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Style w:val="TableGrid"/>
        <w:tblW w:w="10350" w:type="dxa"/>
        <w:tblInd w:w="-545" w:type="dxa"/>
        <w:tblLook w:val="04A0" w:firstRow="1" w:lastRow="0" w:firstColumn="1" w:lastColumn="0" w:noHBand="0" w:noVBand="1"/>
      </w:tblPr>
      <w:tblGrid>
        <w:gridCol w:w="10350"/>
      </w:tblGrid>
      <w:tr w:rsidR="005E4616" w14:paraId="708147D0" w14:textId="77777777" w:rsidTr="2A92C238">
        <w:tc>
          <w:tcPr>
            <w:tcW w:w="10350" w:type="dxa"/>
            <w:shd w:val="clear" w:color="auto" w:fill="385D43"/>
          </w:tcPr>
          <w:p w14:paraId="23DA44D5" w14:textId="77777777" w:rsidR="005E4616" w:rsidRPr="00EF7EAF" w:rsidRDefault="005E4616" w:rsidP="00B50B05">
            <w:pPr>
              <w:pStyle w:val="BodyText"/>
              <w:spacing w:before="10"/>
              <w:jc w:val="center"/>
              <w:rPr>
                <w:rFonts w:asciiTheme="minorHAnsi" w:hAnsiTheme="minorHAnsi" w:cs="Arial"/>
                <w:b/>
                <w:bCs/>
                <w:color w:val="FFFFFF" w:themeColor="background1"/>
                <w:sz w:val="28"/>
                <w:szCs w:val="28"/>
              </w:rPr>
            </w:pPr>
            <w:r w:rsidRPr="00EF7EAF">
              <w:rPr>
                <w:rFonts w:asciiTheme="minorHAnsi" w:hAnsiTheme="minorHAnsi" w:cs="Arial"/>
                <w:b/>
                <w:bCs/>
                <w:noProof/>
                <w:color w:val="FFFFFF" w:themeColor="background1"/>
                <w:sz w:val="28"/>
                <w:szCs w:val="28"/>
              </w:rPr>
              <w:drawing>
                <wp:anchor distT="0" distB="0" distL="114300" distR="114300" simplePos="0" relativeHeight="251658240" behindDoc="0" locked="0" layoutInCell="1" allowOverlap="1" wp14:anchorId="2AACD8A5" wp14:editId="7835C440">
                  <wp:simplePos x="0" y="0"/>
                  <wp:positionH relativeFrom="column">
                    <wp:posOffset>36195</wp:posOffset>
                  </wp:positionH>
                  <wp:positionV relativeFrom="paragraph">
                    <wp:posOffset>-5715</wp:posOffset>
                  </wp:positionV>
                  <wp:extent cx="685800" cy="685800"/>
                  <wp:effectExtent l="0" t="0" r="0" b="0"/>
                  <wp:wrapNone/>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6EF2DDA6">
              <w:rPr>
                <w:rFonts w:asciiTheme="minorHAnsi" w:hAnsiTheme="minorHAnsi" w:cs="Arial"/>
                <w:b/>
                <w:bCs/>
                <w:color w:val="FFFFFF" w:themeColor="background1"/>
                <w:sz w:val="28"/>
                <w:szCs w:val="28"/>
              </w:rPr>
              <w:t>Career/Transfer Center</w:t>
            </w:r>
          </w:p>
          <w:p w14:paraId="078F66CA" w14:textId="440A548B" w:rsidR="005E4616" w:rsidRPr="00EF7EAF" w:rsidRDefault="005E4616" w:rsidP="00B50B05">
            <w:pPr>
              <w:pStyle w:val="BodyText"/>
              <w:spacing w:before="10"/>
              <w:jc w:val="center"/>
              <w:rPr>
                <w:rFonts w:asciiTheme="minorHAnsi" w:hAnsiTheme="minorHAnsi" w:cs="Arial"/>
                <w:b/>
                <w:bCs/>
                <w:color w:val="FFFFFF" w:themeColor="background1"/>
                <w:sz w:val="28"/>
                <w:szCs w:val="28"/>
              </w:rPr>
            </w:pPr>
            <w:r w:rsidRPr="00EF7EAF">
              <w:rPr>
                <w:rFonts w:asciiTheme="minorHAnsi" w:hAnsiTheme="minorHAnsi" w:cs="Arial"/>
                <w:b/>
                <w:bCs/>
                <w:color w:val="FFFFFF" w:themeColor="background1"/>
                <w:sz w:val="28"/>
                <w:szCs w:val="28"/>
              </w:rPr>
              <w:t>Associate</w:t>
            </w:r>
            <w:r w:rsidR="00BB6E63" w:rsidRPr="00EF7EAF">
              <w:rPr>
                <w:rFonts w:asciiTheme="minorHAnsi" w:hAnsiTheme="minorHAnsi" w:cs="Arial"/>
                <w:b/>
                <w:bCs/>
                <w:color w:val="FFFFFF" w:themeColor="background1"/>
                <w:sz w:val="28"/>
                <w:szCs w:val="28"/>
              </w:rPr>
              <w:t xml:space="preserve"> </w:t>
            </w:r>
            <w:r w:rsidRPr="00EF7EAF">
              <w:rPr>
                <w:rFonts w:asciiTheme="minorHAnsi" w:hAnsiTheme="minorHAnsi" w:cs="Arial"/>
                <w:b/>
                <w:bCs/>
                <w:color w:val="FFFFFF" w:themeColor="background1"/>
                <w:sz w:val="28"/>
                <w:szCs w:val="28"/>
              </w:rPr>
              <w:t>Degree</w:t>
            </w:r>
            <w:r w:rsidR="00BB6E63" w:rsidRPr="00EF7EAF">
              <w:rPr>
                <w:rFonts w:asciiTheme="minorHAnsi" w:hAnsiTheme="minorHAnsi" w:cs="Arial"/>
                <w:b/>
                <w:bCs/>
                <w:color w:val="FFFFFF" w:themeColor="background1"/>
                <w:sz w:val="28"/>
                <w:szCs w:val="28"/>
              </w:rPr>
              <w:t xml:space="preserve"> Transfer</w:t>
            </w:r>
          </w:p>
          <w:p w14:paraId="431750BD" w14:textId="777570FD" w:rsidR="005E4616" w:rsidRPr="007F5D6C" w:rsidRDefault="00983983" w:rsidP="2A92C238">
            <w:pPr>
              <w:pStyle w:val="BodyText"/>
              <w:spacing w:before="10"/>
              <w:jc w:val="center"/>
              <w:rPr>
                <w:rFonts w:asciiTheme="minorHAnsi" w:hAnsiTheme="minorHAnsi" w:cs="Arial"/>
                <w:b/>
                <w:bCs/>
                <w:color w:val="FFFFFF" w:themeColor="background1"/>
                <w:sz w:val="32"/>
                <w:szCs w:val="32"/>
              </w:rPr>
            </w:pPr>
            <w:r w:rsidRPr="2A92C238">
              <w:rPr>
                <w:rFonts w:asciiTheme="minorHAnsi" w:eastAsiaTheme="majorEastAsia" w:hAnsiTheme="minorHAnsi" w:cstheme="majorBidi"/>
                <w:b/>
                <w:bCs/>
                <w:color w:val="FFFFFF" w:themeColor="background1"/>
                <w:sz w:val="32"/>
                <w:szCs w:val="32"/>
              </w:rPr>
              <w:t>Frequently Asked Questions</w:t>
            </w:r>
          </w:p>
        </w:tc>
      </w:tr>
    </w:tbl>
    <w:p w14:paraId="2C54D103" w14:textId="594056F6" w:rsidR="00077CBD" w:rsidRPr="00077CBD" w:rsidRDefault="00077CBD" w:rsidP="2A92C238"/>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680"/>
        <w:gridCol w:w="4855"/>
      </w:tblGrid>
      <w:tr w:rsidR="2A92C238" w14:paraId="69AD08D0" w14:textId="77777777" w:rsidTr="00DA4147">
        <w:tc>
          <w:tcPr>
            <w:tcW w:w="4680" w:type="dxa"/>
            <w:vAlign w:val="center"/>
          </w:tcPr>
          <w:p w14:paraId="42A4F7C3" w14:textId="21258B68" w:rsidR="5EBC0434" w:rsidRDefault="5EBC0434" w:rsidP="004916E8">
            <w:pPr>
              <w:jc w:val="center"/>
              <w:rPr>
                <w:rFonts w:eastAsiaTheme="majorEastAsia" w:cstheme="majorBidi"/>
                <w:b/>
                <w:bCs/>
                <w:color w:val="FFFFFF" w:themeColor="background1"/>
                <w:sz w:val="32"/>
                <w:szCs w:val="32"/>
              </w:rPr>
            </w:pPr>
            <w:r>
              <w:rPr>
                <w:noProof/>
              </w:rPr>
              <w:drawing>
                <wp:inline distT="0" distB="0" distL="0" distR="0" wp14:anchorId="3837E651" wp14:editId="7A4857AB">
                  <wp:extent cx="2828925" cy="644033"/>
                  <wp:effectExtent l="0" t="0" r="1270" b="0"/>
                  <wp:docPr id="1773301474" name="Picture 44600697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006977"/>
                          <pic:cNvPicPr/>
                        </pic:nvPicPr>
                        <pic:blipFill>
                          <a:blip r:embed="rId8">
                            <a:extLst>
                              <a:ext uri="{28A0092B-C50C-407E-A947-70E740481C1C}">
                                <a14:useLocalDpi xmlns:a14="http://schemas.microsoft.com/office/drawing/2010/main" val="0"/>
                              </a:ext>
                            </a:extLst>
                          </a:blip>
                          <a:stretch>
                            <a:fillRect/>
                          </a:stretch>
                        </pic:blipFill>
                        <pic:spPr>
                          <a:xfrm>
                            <a:off x="0" y="0"/>
                            <a:ext cx="2828925" cy="644033"/>
                          </a:xfrm>
                          <a:prstGeom prst="rect">
                            <a:avLst/>
                          </a:prstGeom>
                        </pic:spPr>
                      </pic:pic>
                    </a:graphicData>
                  </a:graphic>
                </wp:inline>
              </w:drawing>
            </w:r>
          </w:p>
        </w:tc>
        <w:tc>
          <w:tcPr>
            <w:tcW w:w="4855" w:type="dxa"/>
          </w:tcPr>
          <w:p w14:paraId="3D8ECF58" w14:textId="5E063D4B" w:rsidR="5EBC0434" w:rsidRDefault="5EBC0434" w:rsidP="2A92C238">
            <w:pPr>
              <w:rPr>
                <w:sz w:val="24"/>
                <w:szCs w:val="24"/>
              </w:rPr>
            </w:pPr>
            <w:r w:rsidRPr="004B52D1">
              <w:rPr>
                <w:color w:val="000000" w:themeColor="text1"/>
                <w:sz w:val="24"/>
                <w:szCs w:val="24"/>
              </w:rPr>
              <w:t xml:space="preserve">Los Angeles Valley College </w:t>
            </w:r>
            <w:r w:rsidRPr="2A92C238">
              <w:rPr>
                <w:sz w:val="24"/>
                <w:szCs w:val="24"/>
              </w:rPr>
              <w:t>offers (26) Associate Degrees for Transfer in a wide variety of fields. Use the search tool in the link below to explore the majors and transfer pathways available to participating four-year universities.</w:t>
            </w:r>
          </w:p>
          <w:p w14:paraId="7488002C" w14:textId="03001016" w:rsidR="2A92C238" w:rsidRDefault="2A92C238" w:rsidP="2A92C238">
            <w:pPr>
              <w:rPr>
                <w:rFonts w:ascii="Times New Roman" w:eastAsia="Times New Roman" w:hAnsi="Times New Roman" w:cs="Times New Roman"/>
                <w:b/>
                <w:bCs/>
                <w:color w:val="000000" w:themeColor="text1"/>
                <w:sz w:val="10"/>
                <w:szCs w:val="10"/>
              </w:rPr>
            </w:pPr>
          </w:p>
        </w:tc>
      </w:tr>
    </w:tbl>
    <w:p w14:paraId="7DF214F7" w14:textId="0C3071C4" w:rsidR="001A66A3" w:rsidRPr="000718D8" w:rsidRDefault="001A66A3" w:rsidP="00DA4147">
      <w:pPr>
        <w:spacing w:line="240" w:lineRule="auto"/>
        <w:jc w:val="center"/>
        <w:rPr>
          <w:sz w:val="24"/>
          <w:szCs w:val="24"/>
        </w:rPr>
      </w:pPr>
      <w:r w:rsidRPr="6EF2DDA6">
        <w:rPr>
          <w:sz w:val="24"/>
          <w:szCs w:val="24"/>
        </w:rPr>
        <w:t>Copy &amp; Paste link:</w:t>
      </w:r>
      <w:r w:rsidR="3636009C" w:rsidRPr="6EF2DDA6">
        <w:rPr>
          <w:sz w:val="24"/>
          <w:szCs w:val="24"/>
        </w:rPr>
        <w:t xml:space="preserve"> </w:t>
      </w:r>
      <w:r w:rsidR="003E0DC8" w:rsidRPr="6EF2DDA6">
        <w:rPr>
          <w:sz w:val="24"/>
          <w:szCs w:val="24"/>
        </w:rPr>
        <w:t>bit.ly/</w:t>
      </w:r>
      <w:proofErr w:type="spellStart"/>
      <w:r w:rsidR="003E0DC8" w:rsidRPr="6EF2DDA6">
        <w:rPr>
          <w:sz w:val="24"/>
          <w:szCs w:val="24"/>
        </w:rPr>
        <w:t>ADTSearchTool</w:t>
      </w:r>
      <w:proofErr w:type="spellEnd"/>
    </w:p>
    <w:tbl>
      <w:tblPr>
        <w:tblStyle w:val="TableGrid"/>
        <w:tblW w:w="1044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0440"/>
      </w:tblGrid>
      <w:tr w:rsidR="00431F23" w14:paraId="614ED693" w14:textId="77777777" w:rsidTr="001C0652">
        <w:trPr>
          <w:trHeight w:val="378"/>
        </w:trPr>
        <w:tc>
          <w:tcPr>
            <w:tcW w:w="10440" w:type="dxa"/>
            <w:shd w:val="clear" w:color="auto" w:fill="385C43"/>
            <w:vAlign w:val="center"/>
          </w:tcPr>
          <w:p w14:paraId="6C750BB4" w14:textId="12323E21" w:rsidR="00431F23" w:rsidRPr="00F862CD" w:rsidRDefault="00431F23" w:rsidP="00F862CD">
            <w:pPr>
              <w:ind w:left="260" w:right="350"/>
              <w:rPr>
                <w:rFonts w:eastAsiaTheme="minorEastAsia"/>
                <w:b/>
                <w:bCs/>
                <w:color w:val="000000" w:themeColor="text1"/>
                <w:sz w:val="24"/>
                <w:szCs w:val="24"/>
              </w:rPr>
            </w:pPr>
            <w:r w:rsidRPr="00F6325F">
              <w:rPr>
                <w:rFonts w:eastAsiaTheme="minorEastAsia"/>
                <w:b/>
                <w:color w:val="FFFFFF" w:themeColor="background1"/>
                <w:sz w:val="28"/>
                <w:szCs w:val="28"/>
              </w:rPr>
              <w:t>What is an AA-T and AS-T Degree?</w:t>
            </w:r>
          </w:p>
        </w:tc>
      </w:tr>
      <w:tr w:rsidR="43DD7C26" w14:paraId="7001D516" w14:textId="77777777" w:rsidTr="0D067365">
        <w:tc>
          <w:tcPr>
            <w:tcW w:w="10440" w:type="dxa"/>
            <w:shd w:val="clear" w:color="auto" w:fill="E2EFD9" w:themeFill="accent6" w:themeFillTint="33"/>
            <w:vAlign w:val="center"/>
          </w:tcPr>
          <w:p w14:paraId="6634B609" w14:textId="77777777" w:rsidR="004E4954" w:rsidRPr="004E4954" w:rsidRDefault="004E4954" w:rsidP="00D90DB1">
            <w:pPr>
              <w:ind w:left="260" w:right="350"/>
              <w:rPr>
                <w:rFonts w:eastAsiaTheme="minorEastAsia"/>
                <w:color w:val="000000" w:themeColor="text1"/>
                <w:sz w:val="16"/>
                <w:szCs w:val="16"/>
              </w:rPr>
            </w:pPr>
          </w:p>
          <w:p w14:paraId="4C6736F6" w14:textId="5FC0100D" w:rsidR="69A243A7" w:rsidRPr="00F862CD" w:rsidRDefault="69A243A7" w:rsidP="00D90DB1">
            <w:pPr>
              <w:ind w:left="260" w:right="350"/>
              <w:rPr>
                <w:rFonts w:eastAsiaTheme="minorEastAsia"/>
                <w:color w:val="000000" w:themeColor="text1"/>
                <w:sz w:val="24"/>
                <w:szCs w:val="24"/>
              </w:rPr>
            </w:pPr>
            <w:r w:rsidRPr="00F862CD">
              <w:rPr>
                <w:rFonts w:eastAsiaTheme="minorEastAsia"/>
                <w:color w:val="000000" w:themeColor="text1"/>
                <w:sz w:val="24"/>
                <w:szCs w:val="24"/>
              </w:rPr>
              <w:t xml:space="preserve">An ADT is a degree offered through the California community colleges that gives students the opportunity to earn a guaranteed saved spot at participating four-year universities, both throughout California and outside the state. </w:t>
            </w:r>
          </w:p>
          <w:p w14:paraId="01129BF7" w14:textId="0B9C71DD" w:rsidR="703C6D2F" w:rsidRPr="00F862CD" w:rsidRDefault="703C6D2F" w:rsidP="00D90DB1">
            <w:pPr>
              <w:ind w:left="260" w:right="350"/>
              <w:rPr>
                <w:rFonts w:eastAsiaTheme="minorEastAsia"/>
                <w:color w:val="000000" w:themeColor="text1"/>
                <w:sz w:val="24"/>
                <w:szCs w:val="24"/>
              </w:rPr>
            </w:pPr>
          </w:p>
          <w:p w14:paraId="518C9D9C" w14:textId="3FE9BCF0" w:rsidR="69A243A7" w:rsidRPr="00F862CD" w:rsidRDefault="69A243A7" w:rsidP="00D90DB1">
            <w:pPr>
              <w:ind w:left="260" w:right="350"/>
              <w:rPr>
                <w:rFonts w:eastAsiaTheme="minorEastAsia"/>
                <w:color w:val="000000" w:themeColor="text1"/>
                <w:sz w:val="24"/>
                <w:szCs w:val="24"/>
              </w:rPr>
            </w:pPr>
            <w:r w:rsidRPr="00F862CD">
              <w:rPr>
                <w:rFonts w:eastAsiaTheme="minorEastAsia"/>
                <w:color w:val="000000" w:themeColor="text1"/>
                <w:sz w:val="24"/>
                <w:szCs w:val="24"/>
              </w:rPr>
              <w:t>In most cases with the ADT, you have the opportunity to complete two degrees, an associate and bachelor’s, with only 120 semester units if you apply to a partnering university and are admitted into a similar major or degree program to earn your bachelor’s degree.</w:t>
            </w:r>
          </w:p>
          <w:p w14:paraId="26F3CA20" w14:textId="10D05066" w:rsidR="43DD7C26" w:rsidRDefault="43DD7C26" w:rsidP="00D90DB1">
            <w:pPr>
              <w:ind w:left="260" w:right="350"/>
              <w:rPr>
                <w:rFonts w:eastAsiaTheme="minorEastAsia"/>
                <w:b/>
                <w:bCs/>
                <w:color w:val="000000" w:themeColor="text1"/>
                <w:sz w:val="28"/>
                <w:szCs w:val="28"/>
              </w:rPr>
            </w:pPr>
          </w:p>
        </w:tc>
      </w:tr>
      <w:tr w:rsidR="00431F23" w14:paraId="225EEBDF" w14:textId="77777777" w:rsidTr="001C0652">
        <w:tc>
          <w:tcPr>
            <w:tcW w:w="10440" w:type="dxa"/>
            <w:shd w:val="clear" w:color="auto" w:fill="385C43"/>
            <w:vAlign w:val="center"/>
          </w:tcPr>
          <w:p w14:paraId="3886B1C7" w14:textId="10914098" w:rsidR="00431F23" w:rsidRPr="00431F23" w:rsidRDefault="00431F23" w:rsidP="00D90DB1">
            <w:pPr>
              <w:ind w:left="260" w:right="350"/>
              <w:rPr>
                <w:rFonts w:eastAsiaTheme="minorEastAsia"/>
                <w:b/>
                <w:bCs/>
                <w:color w:val="000000" w:themeColor="text1"/>
                <w:sz w:val="24"/>
                <w:szCs w:val="24"/>
              </w:rPr>
            </w:pPr>
            <w:r w:rsidRPr="004C2DDE">
              <w:rPr>
                <w:rFonts w:eastAsiaTheme="minorEastAsia"/>
                <w:b/>
                <w:color w:val="FFFFFF" w:themeColor="background1"/>
                <w:sz w:val="28"/>
                <w:szCs w:val="28"/>
              </w:rPr>
              <w:t>How are the AA-T and AS-T degrees different from the associate degrees that community colleges already offer?</w:t>
            </w:r>
          </w:p>
        </w:tc>
      </w:tr>
      <w:tr w:rsidR="43DD7C26" w14:paraId="008D3D81" w14:textId="77777777" w:rsidTr="0D067365">
        <w:tc>
          <w:tcPr>
            <w:tcW w:w="10440" w:type="dxa"/>
            <w:shd w:val="clear" w:color="auto" w:fill="E2EFD9" w:themeFill="accent6" w:themeFillTint="33"/>
          </w:tcPr>
          <w:p w14:paraId="72C6E2F4" w14:textId="77777777" w:rsidR="00333E19" w:rsidRPr="00333E19" w:rsidRDefault="00333E19" w:rsidP="009F32EB">
            <w:pPr>
              <w:ind w:left="260" w:right="350"/>
              <w:rPr>
                <w:rFonts w:eastAsiaTheme="minorEastAsia"/>
                <w:color w:val="000000" w:themeColor="text1"/>
                <w:sz w:val="16"/>
                <w:szCs w:val="16"/>
              </w:rPr>
            </w:pPr>
          </w:p>
          <w:p w14:paraId="09B473C4" w14:textId="0E2D168D" w:rsidR="69A243A7" w:rsidRPr="00F862CD" w:rsidRDefault="69A243A7" w:rsidP="009F32EB">
            <w:pPr>
              <w:ind w:left="260" w:right="350"/>
              <w:rPr>
                <w:rFonts w:eastAsiaTheme="minorEastAsia"/>
                <w:color w:val="000000" w:themeColor="text1"/>
                <w:sz w:val="24"/>
                <w:szCs w:val="24"/>
              </w:rPr>
            </w:pPr>
            <w:r w:rsidRPr="00F862CD">
              <w:rPr>
                <w:rFonts w:eastAsiaTheme="minorEastAsia"/>
                <w:color w:val="000000" w:themeColor="text1"/>
                <w:sz w:val="24"/>
                <w:szCs w:val="24"/>
              </w:rPr>
              <w:t>California community colleges continue to offer a variety of associate degrees to choose from.  However, when you earn an ADT, you can transfer with a guaranteed saved spot to a participating four-year university and earn other admission advantages.</w:t>
            </w:r>
          </w:p>
          <w:p w14:paraId="6493396C" w14:textId="6B2D1E0F" w:rsidR="703C6D2F" w:rsidRPr="00F862CD" w:rsidRDefault="703C6D2F" w:rsidP="009F32EB">
            <w:pPr>
              <w:ind w:left="260" w:right="350"/>
              <w:rPr>
                <w:rFonts w:eastAsiaTheme="minorEastAsia"/>
                <w:color w:val="000000" w:themeColor="text1"/>
                <w:sz w:val="24"/>
                <w:szCs w:val="24"/>
              </w:rPr>
            </w:pPr>
          </w:p>
          <w:p w14:paraId="0FD2D5C6" w14:textId="62DA8638" w:rsidR="43DD7C26" w:rsidRPr="00F862CD" w:rsidRDefault="69A243A7" w:rsidP="00F862CD">
            <w:pPr>
              <w:ind w:left="260" w:right="350"/>
              <w:rPr>
                <w:rFonts w:eastAsiaTheme="minorEastAsia"/>
                <w:color w:val="000000" w:themeColor="text1"/>
                <w:sz w:val="24"/>
                <w:szCs w:val="24"/>
              </w:rPr>
            </w:pPr>
            <w:r w:rsidRPr="00F862CD">
              <w:rPr>
                <w:rFonts w:eastAsiaTheme="minorEastAsia"/>
                <w:color w:val="000000" w:themeColor="text1"/>
                <w:sz w:val="24"/>
                <w:szCs w:val="24"/>
              </w:rPr>
              <w:t>NOTE: An ADT can still be used to transfer to any college or university outside of the program just as you could with a normal associate degree, but when you apply to a partner university with an Associate Degree for Transfer you receive various admission advantages.</w:t>
            </w:r>
          </w:p>
          <w:p w14:paraId="6FDFCBB2" w14:textId="171A3ECD" w:rsidR="00F862CD" w:rsidRPr="00F862CD" w:rsidRDefault="00F862CD" w:rsidP="00F862CD">
            <w:pPr>
              <w:ind w:left="260" w:right="350"/>
              <w:rPr>
                <w:rFonts w:eastAsiaTheme="minorEastAsia"/>
                <w:color w:val="000000" w:themeColor="text1"/>
              </w:rPr>
            </w:pPr>
          </w:p>
        </w:tc>
      </w:tr>
      <w:tr w:rsidR="00431F23" w14:paraId="44CEA608" w14:textId="77777777" w:rsidTr="001C0652">
        <w:trPr>
          <w:trHeight w:val="378"/>
        </w:trPr>
        <w:tc>
          <w:tcPr>
            <w:tcW w:w="10440" w:type="dxa"/>
            <w:shd w:val="clear" w:color="auto" w:fill="385C43"/>
            <w:vAlign w:val="center"/>
          </w:tcPr>
          <w:p w14:paraId="2D2D7AD9" w14:textId="4BCD6D1A" w:rsidR="00431F23" w:rsidRPr="00431F23" w:rsidRDefault="00431F23" w:rsidP="00D90DB1">
            <w:pPr>
              <w:ind w:left="260" w:right="350"/>
              <w:rPr>
                <w:rFonts w:eastAsiaTheme="minorEastAsia"/>
                <w:b/>
                <w:bCs/>
                <w:color w:val="000000" w:themeColor="text1"/>
                <w:sz w:val="24"/>
                <w:szCs w:val="24"/>
              </w:rPr>
            </w:pPr>
            <w:r w:rsidRPr="00C97661">
              <w:rPr>
                <w:rFonts w:eastAsiaTheme="minorEastAsia"/>
                <w:b/>
                <w:color w:val="FFFFFF" w:themeColor="background1"/>
                <w:sz w:val="28"/>
                <w:szCs w:val="28"/>
              </w:rPr>
              <w:t>What does it mean when you say, “a degree with a guarantee”?</w:t>
            </w:r>
          </w:p>
        </w:tc>
      </w:tr>
      <w:tr w:rsidR="43DD7C26" w14:paraId="03B998B4" w14:textId="77777777" w:rsidTr="001C0652">
        <w:trPr>
          <w:trHeight w:val="81"/>
        </w:trPr>
        <w:tc>
          <w:tcPr>
            <w:tcW w:w="10440" w:type="dxa"/>
            <w:shd w:val="clear" w:color="auto" w:fill="E2EFD9" w:themeFill="accent6" w:themeFillTint="33"/>
          </w:tcPr>
          <w:p w14:paraId="03FBD266" w14:textId="77777777" w:rsidR="00FE11B5" w:rsidRPr="00FE11B5" w:rsidRDefault="00FE11B5" w:rsidP="009D10C7">
            <w:pPr>
              <w:ind w:left="260" w:right="350"/>
              <w:rPr>
                <w:rFonts w:eastAsiaTheme="minorEastAsia"/>
                <w:color w:val="000000" w:themeColor="text1"/>
                <w:sz w:val="16"/>
                <w:szCs w:val="16"/>
              </w:rPr>
            </w:pPr>
          </w:p>
          <w:p w14:paraId="13FBE977" w14:textId="096F0ABE" w:rsidR="69A243A7" w:rsidRPr="0016495B" w:rsidRDefault="69A243A7" w:rsidP="009D10C7">
            <w:pPr>
              <w:ind w:left="260" w:right="350"/>
              <w:rPr>
                <w:rFonts w:eastAsiaTheme="minorEastAsia"/>
                <w:color w:val="000000" w:themeColor="text1"/>
                <w:sz w:val="24"/>
                <w:szCs w:val="24"/>
              </w:rPr>
            </w:pPr>
            <w:r w:rsidRPr="0016495B">
              <w:rPr>
                <w:rFonts w:eastAsiaTheme="minorEastAsia"/>
                <w:color w:val="000000" w:themeColor="text1"/>
                <w:sz w:val="24"/>
                <w:szCs w:val="24"/>
              </w:rPr>
              <w:t xml:space="preserve">The guarantee means students who earn an ADT can transfer with a guaranteed spot to a participating university. Requirements vary depending on where you'd like to attend. With this special degree, you may be given an admission advantage when applying to certain campuses or majors, which also helps you transfer. </w:t>
            </w:r>
          </w:p>
          <w:p w14:paraId="31D0CB8B" w14:textId="21BED709" w:rsidR="703C6D2F" w:rsidRPr="0016495B" w:rsidRDefault="703C6D2F" w:rsidP="009D10C7">
            <w:pPr>
              <w:ind w:left="260" w:right="350"/>
              <w:rPr>
                <w:rFonts w:eastAsiaTheme="minorEastAsia"/>
                <w:color w:val="000000" w:themeColor="text1"/>
                <w:sz w:val="24"/>
                <w:szCs w:val="24"/>
              </w:rPr>
            </w:pPr>
          </w:p>
          <w:p w14:paraId="05EE33E9" w14:textId="2BA719C0" w:rsidR="0009054E" w:rsidRDefault="69A243A7" w:rsidP="009D10C7">
            <w:pPr>
              <w:ind w:left="260" w:right="350"/>
              <w:rPr>
                <w:rFonts w:eastAsiaTheme="minorEastAsia"/>
                <w:color w:val="000000" w:themeColor="text1"/>
                <w:sz w:val="24"/>
                <w:szCs w:val="24"/>
              </w:rPr>
            </w:pPr>
            <w:r w:rsidRPr="0016495B">
              <w:rPr>
                <w:rFonts w:eastAsiaTheme="minorEastAsia"/>
                <w:color w:val="000000" w:themeColor="text1"/>
                <w:sz w:val="24"/>
                <w:szCs w:val="24"/>
              </w:rPr>
              <w:t>Each university's guarantee has different eligibility requirements, such as achieving a minimum GPA. So</w:t>
            </w:r>
            <w:r w:rsidR="0009054E" w:rsidRPr="0016495B">
              <w:rPr>
                <w:rFonts w:eastAsiaTheme="minorEastAsia"/>
                <w:color w:val="000000" w:themeColor="text1"/>
                <w:sz w:val="24"/>
                <w:szCs w:val="24"/>
              </w:rPr>
              <w:t>,</w:t>
            </w:r>
            <w:r w:rsidRPr="0016495B">
              <w:rPr>
                <w:rFonts w:eastAsiaTheme="minorEastAsia"/>
                <w:color w:val="000000" w:themeColor="text1"/>
                <w:sz w:val="24"/>
                <w:szCs w:val="24"/>
              </w:rPr>
              <w:t xml:space="preserve"> it helps to know what you want to study before you begin planning. For example, at a CSU, students are guaranteed admission into a CSU in a similar major but not necessarily to a particular campus</w:t>
            </w:r>
            <w:r w:rsidR="0009054E" w:rsidRPr="0016495B">
              <w:rPr>
                <w:rFonts w:eastAsiaTheme="minorEastAsia"/>
                <w:color w:val="000000" w:themeColor="text1"/>
                <w:sz w:val="24"/>
                <w:szCs w:val="24"/>
              </w:rPr>
              <w:t>,</w:t>
            </w:r>
            <w:r w:rsidRPr="0016495B">
              <w:rPr>
                <w:rFonts w:eastAsiaTheme="minorEastAsia"/>
                <w:color w:val="000000" w:themeColor="text1"/>
                <w:sz w:val="24"/>
                <w:szCs w:val="24"/>
              </w:rPr>
              <w:t xml:space="preserve"> at Historically Black Colleges and Universities, fully online and out-of-state </w:t>
            </w:r>
          </w:p>
          <w:p w14:paraId="6A68B2C1" w14:textId="2BA719C0" w:rsidR="69A243A7" w:rsidRPr="0016495B" w:rsidRDefault="69A243A7" w:rsidP="009D10C7">
            <w:pPr>
              <w:ind w:left="260" w:right="350"/>
              <w:rPr>
                <w:rFonts w:eastAsiaTheme="minorEastAsia"/>
                <w:color w:val="000000" w:themeColor="text1"/>
                <w:sz w:val="24"/>
                <w:szCs w:val="24"/>
              </w:rPr>
            </w:pPr>
            <w:r w:rsidRPr="0016495B">
              <w:rPr>
                <w:rFonts w:eastAsiaTheme="minorEastAsia"/>
                <w:color w:val="000000" w:themeColor="text1"/>
                <w:sz w:val="24"/>
                <w:szCs w:val="24"/>
              </w:rPr>
              <w:t xml:space="preserve">universities and the participating independent, non-profit universities in California, students are guaranteed admission into the exact campus they apply to or to the major they want to pursue. </w:t>
            </w:r>
          </w:p>
          <w:p w14:paraId="76D31D7B" w14:textId="58A5A0B6" w:rsidR="69A243A7" w:rsidRPr="00FF5A6F" w:rsidRDefault="69A243A7" w:rsidP="006233FB">
            <w:pPr>
              <w:ind w:right="350"/>
              <w:rPr>
                <w:rFonts w:eastAsiaTheme="minorEastAsia"/>
                <w:color w:val="000000" w:themeColor="text1"/>
                <w:sz w:val="24"/>
                <w:szCs w:val="24"/>
              </w:rPr>
            </w:pPr>
          </w:p>
        </w:tc>
      </w:tr>
      <w:tr w:rsidR="00FC3259" w14:paraId="4D986501" w14:textId="77777777" w:rsidTr="001C0652">
        <w:trPr>
          <w:trHeight w:val="378"/>
        </w:trPr>
        <w:tc>
          <w:tcPr>
            <w:tcW w:w="10440" w:type="dxa"/>
            <w:shd w:val="clear" w:color="auto" w:fill="385C43"/>
            <w:vAlign w:val="center"/>
          </w:tcPr>
          <w:p w14:paraId="7B497EF5" w14:textId="1E4B4DFB" w:rsidR="00FC3259" w:rsidRPr="00925B8F" w:rsidRDefault="00FC3259" w:rsidP="00D90DB1">
            <w:pPr>
              <w:ind w:left="260" w:right="350"/>
              <w:rPr>
                <w:rFonts w:eastAsiaTheme="minorEastAsia"/>
                <w:b/>
                <w:color w:val="FFFFFF" w:themeColor="background1"/>
                <w:sz w:val="28"/>
                <w:szCs w:val="28"/>
              </w:rPr>
            </w:pPr>
            <w:r w:rsidRPr="00925B8F">
              <w:rPr>
                <w:rFonts w:eastAsiaTheme="minorEastAsia"/>
                <w:b/>
                <w:color w:val="FFFFFF" w:themeColor="background1"/>
                <w:sz w:val="28"/>
                <w:szCs w:val="28"/>
              </w:rPr>
              <w:t>What is the benefit of earning an AA-T or AS-T degree?</w:t>
            </w:r>
          </w:p>
        </w:tc>
      </w:tr>
      <w:tr w:rsidR="43DD7C26" w14:paraId="3F76871A" w14:textId="77777777" w:rsidTr="0D067365">
        <w:tc>
          <w:tcPr>
            <w:tcW w:w="10440" w:type="dxa"/>
            <w:shd w:val="clear" w:color="auto" w:fill="E2EFD9" w:themeFill="accent6" w:themeFillTint="33"/>
          </w:tcPr>
          <w:p w14:paraId="437D0464" w14:textId="77777777" w:rsidR="00740E98" w:rsidRPr="00740E98" w:rsidRDefault="00740E98" w:rsidP="00740E98">
            <w:pPr>
              <w:pStyle w:val="ListParagraph"/>
              <w:ind w:left="260" w:right="350"/>
              <w:rPr>
                <w:rFonts w:eastAsiaTheme="minorEastAsia"/>
                <w:color w:val="333333"/>
                <w:sz w:val="16"/>
                <w:szCs w:val="16"/>
              </w:rPr>
            </w:pPr>
          </w:p>
          <w:p w14:paraId="4768F5FA" w14:textId="15371364" w:rsidR="43DD7C26" w:rsidRPr="00F862CD" w:rsidRDefault="67143B45" w:rsidP="20B0C8A5">
            <w:pPr>
              <w:pStyle w:val="ListParagraph"/>
              <w:numPr>
                <w:ilvl w:val="0"/>
                <w:numId w:val="10"/>
              </w:numPr>
              <w:ind w:right="350"/>
              <w:rPr>
                <w:rFonts w:eastAsiaTheme="minorEastAsia"/>
                <w:color w:val="333333"/>
                <w:sz w:val="24"/>
                <w:szCs w:val="24"/>
              </w:rPr>
            </w:pPr>
            <w:r w:rsidRPr="00F862CD">
              <w:rPr>
                <w:rFonts w:ascii="Calibri" w:eastAsia="Calibri" w:hAnsi="Calibri" w:cs="Calibri"/>
                <w:color w:val="333333"/>
                <w:sz w:val="24"/>
                <w:szCs w:val="24"/>
              </w:rPr>
              <w:t xml:space="preserve">Admission priority </w:t>
            </w:r>
          </w:p>
          <w:p w14:paraId="20090748" w14:textId="77777777" w:rsidR="43DD7C26" w:rsidRPr="00F862CD" w:rsidRDefault="67143B45" w:rsidP="00705200">
            <w:pPr>
              <w:pStyle w:val="ListParagraph"/>
              <w:numPr>
                <w:ilvl w:val="0"/>
                <w:numId w:val="10"/>
              </w:numPr>
              <w:ind w:right="350"/>
              <w:rPr>
                <w:rFonts w:eastAsiaTheme="minorEastAsia"/>
                <w:color w:val="333333"/>
                <w:sz w:val="24"/>
                <w:szCs w:val="24"/>
              </w:rPr>
            </w:pPr>
            <w:r w:rsidRPr="00F862CD">
              <w:rPr>
                <w:rFonts w:ascii="Calibri" w:eastAsia="Calibri" w:hAnsi="Calibri" w:cs="Calibri"/>
                <w:color w:val="333333"/>
                <w:sz w:val="24"/>
                <w:szCs w:val="24"/>
              </w:rPr>
              <w:t xml:space="preserve">Guaranteed admission with junior status to the CSU system </w:t>
            </w:r>
          </w:p>
          <w:p w14:paraId="60AF8360" w14:textId="1F7D74B4" w:rsidR="00F833F3" w:rsidRPr="008A75E8" w:rsidRDefault="00F833F3" w:rsidP="00705200">
            <w:pPr>
              <w:pStyle w:val="ListParagraph"/>
              <w:numPr>
                <w:ilvl w:val="0"/>
                <w:numId w:val="10"/>
              </w:numPr>
              <w:ind w:left="704" w:right="350"/>
              <w:rPr>
                <w:rFonts w:eastAsiaTheme="minorEastAsia"/>
                <w:color w:val="333333"/>
                <w:sz w:val="24"/>
                <w:szCs w:val="24"/>
              </w:rPr>
            </w:pPr>
            <w:r w:rsidRPr="008A75E8">
              <w:rPr>
                <w:sz w:val="24"/>
                <w:szCs w:val="24"/>
              </w:rPr>
              <w:t>Complete a baccalaureate degree with only 60 additional units (in a degree program that is</w:t>
            </w:r>
            <w:r w:rsidR="00354109" w:rsidRPr="008A75E8">
              <w:rPr>
                <w:sz w:val="24"/>
                <w:szCs w:val="24"/>
              </w:rPr>
              <w:t xml:space="preserve"> </w:t>
            </w:r>
            <w:r w:rsidRPr="008A75E8">
              <w:rPr>
                <w:sz w:val="24"/>
                <w:szCs w:val="24"/>
              </w:rPr>
              <w:t>deemed similar)</w:t>
            </w:r>
          </w:p>
          <w:p w14:paraId="54366C97" w14:textId="788A4608" w:rsidR="43DD7C26" w:rsidRPr="00F833F3" w:rsidRDefault="43DD7C26" w:rsidP="00F833F3">
            <w:pPr>
              <w:shd w:val="clear" w:color="auto" w:fill="E2EFD9" w:themeFill="accent6" w:themeFillTint="33"/>
              <w:ind w:left="260" w:right="350"/>
              <w:rPr>
                <w:rFonts w:eastAsiaTheme="minorEastAsia"/>
                <w:b/>
                <w:color w:val="000000" w:themeColor="text1"/>
                <w:sz w:val="16"/>
                <w:szCs w:val="16"/>
              </w:rPr>
            </w:pPr>
          </w:p>
        </w:tc>
      </w:tr>
      <w:tr w:rsidR="00D90DB1" w14:paraId="14600EE8" w14:textId="77777777" w:rsidTr="00686002">
        <w:trPr>
          <w:trHeight w:val="432"/>
        </w:trPr>
        <w:tc>
          <w:tcPr>
            <w:tcW w:w="10440" w:type="dxa"/>
            <w:shd w:val="clear" w:color="auto" w:fill="385C43"/>
            <w:vAlign w:val="center"/>
          </w:tcPr>
          <w:p w14:paraId="56945A7B" w14:textId="51EBB2DB" w:rsidR="00D90DB1" w:rsidRPr="00925B8F" w:rsidRDefault="00D90DB1" w:rsidP="00D90DB1">
            <w:pPr>
              <w:ind w:left="260" w:right="350"/>
              <w:rPr>
                <w:rFonts w:eastAsiaTheme="minorEastAsia"/>
                <w:b/>
                <w:color w:val="FFFFFF" w:themeColor="background1"/>
                <w:sz w:val="24"/>
                <w:szCs w:val="24"/>
              </w:rPr>
            </w:pPr>
            <w:r w:rsidRPr="00925B8F">
              <w:rPr>
                <w:rFonts w:eastAsiaTheme="minorEastAsia"/>
                <w:b/>
                <w:color w:val="FFFFFF" w:themeColor="background1"/>
                <w:sz w:val="28"/>
                <w:szCs w:val="28"/>
              </w:rPr>
              <w:t>What are the requirements for earning an AA-T and AS-T degree?</w:t>
            </w:r>
          </w:p>
        </w:tc>
      </w:tr>
      <w:tr w:rsidR="43DD7C26" w14:paraId="158C41BA" w14:textId="77777777" w:rsidTr="0D067365">
        <w:tc>
          <w:tcPr>
            <w:tcW w:w="10440" w:type="dxa"/>
            <w:shd w:val="clear" w:color="auto" w:fill="E2EFD9" w:themeFill="accent6" w:themeFillTint="33"/>
          </w:tcPr>
          <w:p w14:paraId="4ADF4776" w14:textId="77777777" w:rsidR="001056F9" w:rsidRPr="001056F9" w:rsidRDefault="001056F9" w:rsidP="001056F9">
            <w:pPr>
              <w:pStyle w:val="ListParagraph"/>
              <w:ind w:left="980" w:right="350"/>
              <w:rPr>
                <w:rFonts w:eastAsiaTheme="minorEastAsia"/>
                <w:color w:val="000000" w:themeColor="text1"/>
                <w:sz w:val="16"/>
                <w:szCs w:val="16"/>
              </w:rPr>
            </w:pPr>
          </w:p>
          <w:p w14:paraId="39AB7C96" w14:textId="5ECDD4B8" w:rsidR="000E1843" w:rsidRPr="00C80CA0" w:rsidRDefault="000E1843" w:rsidP="006C070A">
            <w:pPr>
              <w:pStyle w:val="ListParagraph"/>
              <w:numPr>
                <w:ilvl w:val="0"/>
                <w:numId w:val="8"/>
              </w:numPr>
              <w:spacing w:line="276" w:lineRule="auto"/>
              <w:ind w:left="704" w:right="350"/>
              <w:rPr>
                <w:rFonts w:eastAsiaTheme="minorEastAsia"/>
                <w:color w:val="000000" w:themeColor="text1"/>
                <w:sz w:val="24"/>
                <w:szCs w:val="24"/>
              </w:rPr>
            </w:pPr>
            <w:r w:rsidRPr="00C4175F">
              <w:rPr>
                <w:rFonts w:eastAsiaTheme="minorEastAsia"/>
                <w:b/>
                <w:bCs/>
                <w:color w:val="000000" w:themeColor="text1"/>
                <w:sz w:val="24"/>
                <w:szCs w:val="24"/>
              </w:rPr>
              <w:t>UNIT REQUIREMENT:</w:t>
            </w:r>
            <w:r w:rsidRPr="00C80CA0">
              <w:rPr>
                <w:rFonts w:eastAsiaTheme="minorEastAsia"/>
                <w:color w:val="000000" w:themeColor="text1"/>
                <w:sz w:val="24"/>
                <w:szCs w:val="24"/>
              </w:rPr>
              <w:t xml:space="preserve"> 60 CSU-transferable semester units. </w:t>
            </w:r>
          </w:p>
          <w:p w14:paraId="19138B86" w14:textId="0B958E87" w:rsidR="000E1843" w:rsidRPr="00C4175F" w:rsidRDefault="000E1843" w:rsidP="006C070A">
            <w:pPr>
              <w:pStyle w:val="ListParagraph"/>
              <w:numPr>
                <w:ilvl w:val="0"/>
                <w:numId w:val="8"/>
              </w:numPr>
              <w:spacing w:line="276" w:lineRule="auto"/>
              <w:ind w:left="704" w:right="350"/>
              <w:rPr>
                <w:rFonts w:eastAsiaTheme="minorEastAsia"/>
                <w:color w:val="000000" w:themeColor="text1"/>
                <w:sz w:val="24"/>
                <w:szCs w:val="24"/>
              </w:rPr>
            </w:pPr>
            <w:r w:rsidRPr="00C4175F">
              <w:rPr>
                <w:rFonts w:eastAsiaTheme="minorEastAsia"/>
                <w:b/>
                <w:bCs/>
                <w:color w:val="000000" w:themeColor="text1"/>
                <w:sz w:val="24"/>
                <w:szCs w:val="24"/>
              </w:rPr>
              <w:t>SCHOLARSHIP REQUIREMENT:</w:t>
            </w:r>
            <w:r w:rsidRPr="00C80CA0">
              <w:rPr>
                <w:rFonts w:eastAsiaTheme="minorEastAsia"/>
                <w:color w:val="000000" w:themeColor="text1"/>
                <w:sz w:val="24"/>
                <w:szCs w:val="24"/>
              </w:rPr>
              <w:t xml:space="preserve"> Minimum grade point average (GPA) of at least 2.0 in all CSU-transferable coursework. While</w:t>
            </w:r>
            <w:r w:rsidR="00C4175F">
              <w:rPr>
                <w:rFonts w:eastAsiaTheme="minorEastAsia"/>
                <w:color w:val="000000" w:themeColor="text1"/>
                <w:sz w:val="24"/>
                <w:szCs w:val="24"/>
              </w:rPr>
              <w:t xml:space="preserve"> </w:t>
            </w:r>
            <w:r w:rsidRPr="00C4175F">
              <w:rPr>
                <w:rFonts w:eastAsiaTheme="minorEastAsia"/>
                <w:color w:val="000000" w:themeColor="text1"/>
                <w:sz w:val="24"/>
                <w:szCs w:val="24"/>
              </w:rPr>
              <w:t xml:space="preserve">a minimum of 2.0 is required for admission, some majors may require a higher GPA. Please consult with a counselor for more information. Exceptions to residence requirements for the associate degree may be made by the governing board when it determines that an injustice or undue hardship would be placed on the student. </w:t>
            </w:r>
          </w:p>
          <w:p w14:paraId="1DDC491C" w14:textId="23588A1E" w:rsidR="000E1843" w:rsidRPr="00C80CA0" w:rsidRDefault="000E1843" w:rsidP="006C070A">
            <w:pPr>
              <w:pStyle w:val="ListParagraph"/>
              <w:numPr>
                <w:ilvl w:val="0"/>
                <w:numId w:val="8"/>
              </w:numPr>
              <w:spacing w:line="276" w:lineRule="auto"/>
              <w:ind w:left="704" w:right="350"/>
              <w:rPr>
                <w:rFonts w:eastAsiaTheme="minorEastAsia"/>
                <w:color w:val="000000" w:themeColor="text1"/>
                <w:sz w:val="24"/>
                <w:szCs w:val="24"/>
              </w:rPr>
            </w:pPr>
            <w:r w:rsidRPr="00C4175F">
              <w:rPr>
                <w:rFonts w:eastAsiaTheme="minorEastAsia"/>
                <w:b/>
                <w:bCs/>
                <w:color w:val="000000" w:themeColor="text1"/>
                <w:sz w:val="24"/>
                <w:szCs w:val="24"/>
              </w:rPr>
              <w:t>RESIDENCE REQUIREMENT:</w:t>
            </w:r>
            <w:r w:rsidRPr="00C80CA0">
              <w:rPr>
                <w:rFonts w:eastAsiaTheme="minorEastAsia"/>
                <w:color w:val="000000" w:themeColor="text1"/>
                <w:sz w:val="24"/>
                <w:szCs w:val="24"/>
              </w:rPr>
              <w:t xml:space="preserve"> Completion of at least 12 units of credit in residence, and attendance at the college during the semester in which the requirements are completed. </w:t>
            </w:r>
          </w:p>
          <w:p w14:paraId="26ED6ED8" w14:textId="4B22B00C" w:rsidR="000E1843" w:rsidRPr="00C80CA0" w:rsidRDefault="000E1843" w:rsidP="006C070A">
            <w:pPr>
              <w:pStyle w:val="ListParagraph"/>
              <w:numPr>
                <w:ilvl w:val="0"/>
                <w:numId w:val="8"/>
              </w:numPr>
              <w:spacing w:line="276" w:lineRule="auto"/>
              <w:ind w:left="704" w:right="350"/>
              <w:rPr>
                <w:rFonts w:eastAsiaTheme="minorEastAsia"/>
                <w:color w:val="000000" w:themeColor="text1"/>
                <w:sz w:val="24"/>
                <w:szCs w:val="24"/>
              </w:rPr>
            </w:pPr>
            <w:r w:rsidRPr="00C4175F">
              <w:rPr>
                <w:rFonts w:eastAsiaTheme="minorEastAsia"/>
                <w:b/>
                <w:bCs/>
                <w:color w:val="000000" w:themeColor="text1"/>
                <w:sz w:val="24"/>
                <w:szCs w:val="24"/>
              </w:rPr>
              <w:t>MAJOR REQUIREMENT:</w:t>
            </w:r>
            <w:r w:rsidRPr="00C80CA0">
              <w:rPr>
                <w:rFonts w:eastAsiaTheme="minorEastAsia"/>
                <w:color w:val="000000" w:themeColor="text1"/>
                <w:sz w:val="24"/>
                <w:szCs w:val="24"/>
              </w:rPr>
              <w:t xml:space="preserve"> Completion of a minimum of 18 semester units in an “AA-T” or “AS-T” major as detailed in the program section of the catalog (pages 45-53). All courses in the major must be completed with a grade of C or better or a “P” if the course is taken on a “pass-no pass” basis</w:t>
            </w:r>
            <w:r w:rsidR="006E4F52">
              <w:rPr>
                <w:rFonts w:eastAsiaTheme="minorEastAsia"/>
                <w:color w:val="000000" w:themeColor="text1"/>
                <w:sz w:val="24"/>
                <w:szCs w:val="24"/>
              </w:rPr>
              <w:t xml:space="preserve"> </w:t>
            </w:r>
            <w:r w:rsidRPr="00C80CA0">
              <w:rPr>
                <w:rFonts w:eastAsiaTheme="minorEastAsia"/>
                <w:color w:val="000000" w:themeColor="text1"/>
                <w:sz w:val="24"/>
                <w:szCs w:val="24"/>
              </w:rPr>
              <w:t xml:space="preserve">(title 5 § 55063). </w:t>
            </w:r>
          </w:p>
          <w:p w14:paraId="28C90F1E" w14:textId="0CC8A1AA" w:rsidR="43DD7C26" w:rsidRDefault="000E1843" w:rsidP="006C070A">
            <w:pPr>
              <w:pStyle w:val="ListParagraph"/>
              <w:numPr>
                <w:ilvl w:val="0"/>
                <w:numId w:val="8"/>
              </w:numPr>
              <w:spacing w:line="276" w:lineRule="auto"/>
              <w:ind w:left="704" w:right="350"/>
              <w:rPr>
                <w:rFonts w:eastAsiaTheme="minorEastAsia"/>
                <w:color w:val="000000" w:themeColor="text1"/>
                <w:sz w:val="24"/>
                <w:szCs w:val="24"/>
              </w:rPr>
            </w:pPr>
            <w:r w:rsidRPr="00C4175F">
              <w:rPr>
                <w:rFonts w:eastAsiaTheme="minorEastAsia"/>
                <w:b/>
                <w:bCs/>
                <w:color w:val="000000" w:themeColor="text1"/>
                <w:sz w:val="24"/>
                <w:szCs w:val="24"/>
              </w:rPr>
              <w:t>GENERAL EDUCATION REQUIREMENTS:</w:t>
            </w:r>
            <w:r w:rsidRPr="00C80CA0">
              <w:rPr>
                <w:rFonts w:eastAsiaTheme="minorEastAsia"/>
                <w:color w:val="000000" w:themeColor="text1"/>
                <w:sz w:val="24"/>
                <w:szCs w:val="24"/>
              </w:rPr>
              <w:t xml:space="preserve"> Certified completion of the California State University General Education- Breadth pattern (CSU GE Breadth) (see pages 32-33 for more information);</w:t>
            </w:r>
            <w:r w:rsidR="006E4F52">
              <w:rPr>
                <w:rFonts w:eastAsiaTheme="minorEastAsia"/>
                <w:color w:val="000000" w:themeColor="text1"/>
                <w:sz w:val="24"/>
                <w:szCs w:val="24"/>
              </w:rPr>
              <w:t xml:space="preserve"> </w:t>
            </w:r>
            <w:r w:rsidRPr="00C80CA0">
              <w:rPr>
                <w:rFonts w:eastAsiaTheme="minorEastAsia"/>
                <w:color w:val="000000" w:themeColor="text1"/>
                <w:sz w:val="24"/>
                <w:szCs w:val="24"/>
              </w:rPr>
              <w:t>OR the Intersegmental General Education Transfer Curriculum (IGETC for CSU) pattern</w:t>
            </w:r>
            <w:r w:rsidR="00C4175F">
              <w:rPr>
                <w:rFonts w:eastAsiaTheme="minorEastAsia"/>
                <w:color w:val="000000" w:themeColor="text1"/>
                <w:sz w:val="24"/>
                <w:szCs w:val="24"/>
              </w:rPr>
              <w:t xml:space="preserve">. </w:t>
            </w:r>
            <w:r w:rsidRPr="00C80CA0">
              <w:rPr>
                <w:rFonts w:eastAsiaTheme="minorEastAsia"/>
                <w:color w:val="000000" w:themeColor="text1"/>
                <w:sz w:val="24"/>
                <w:szCs w:val="24"/>
              </w:rPr>
              <w:t xml:space="preserve"> </w:t>
            </w:r>
          </w:p>
          <w:p w14:paraId="233C5C56" w14:textId="10E5E7EE" w:rsidR="43DD7C26" w:rsidRPr="00C46B75" w:rsidRDefault="00BC4EBD" w:rsidP="00C46B75">
            <w:pPr>
              <w:spacing w:line="276" w:lineRule="auto"/>
              <w:ind w:right="350"/>
              <w:jc w:val="right"/>
              <w:rPr>
                <w:rFonts w:eastAsiaTheme="minorEastAsia"/>
                <w:color w:val="000000" w:themeColor="text1"/>
                <w:sz w:val="16"/>
                <w:szCs w:val="16"/>
              </w:rPr>
            </w:pPr>
            <w:r w:rsidRPr="00C46B75">
              <w:rPr>
                <w:rFonts w:eastAsiaTheme="minorEastAsia"/>
                <w:color w:val="000000" w:themeColor="text1"/>
                <w:sz w:val="16"/>
                <w:szCs w:val="16"/>
              </w:rPr>
              <w:t>(Source: LAVC 2020-2021 Catalog)</w:t>
            </w:r>
          </w:p>
        </w:tc>
      </w:tr>
      <w:tr w:rsidR="00D90DB1" w14:paraId="675DE228" w14:textId="77777777" w:rsidTr="00686002">
        <w:trPr>
          <w:trHeight w:val="360"/>
        </w:trPr>
        <w:tc>
          <w:tcPr>
            <w:tcW w:w="10440" w:type="dxa"/>
            <w:shd w:val="clear" w:color="auto" w:fill="385C43"/>
            <w:vAlign w:val="center"/>
          </w:tcPr>
          <w:p w14:paraId="63B6656D" w14:textId="466E402C" w:rsidR="00D90DB1" w:rsidRPr="00D90DB1" w:rsidRDefault="00D90DB1" w:rsidP="00D90DB1">
            <w:pPr>
              <w:ind w:left="260" w:right="350"/>
              <w:rPr>
                <w:rFonts w:eastAsiaTheme="minorEastAsia"/>
                <w:b/>
                <w:bCs/>
                <w:color w:val="008037"/>
                <w:sz w:val="24"/>
                <w:szCs w:val="24"/>
              </w:rPr>
            </w:pPr>
            <w:r w:rsidRPr="000E6A54">
              <w:rPr>
                <w:rFonts w:eastAsiaTheme="minorEastAsia"/>
                <w:b/>
                <w:color w:val="FFFFFF" w:themeColor="background1"/>
                <w:sz w:val="28"/>
                <w:szCs w:val="28"/>
              </w:rPr>
              <w:t>Who do I ask for more information?</w:t>
            </w:r>
          </w:p>
        </w:tc>
      </w:tr>
      <w:tr w:rsidR="43DD7C26" w14:paraId="7400EAB4" w14:textId="77777777" w:rsidTr="0D067365">
        <w:tc>
          <w:tcPr>
            <w:tcW w:w="10440" w:type="dxa"/>
            <w:shd w:val="clear" w:color="auto" w:fill="E2EFD9" w:themeFill="accent6" w:themeFillTint="33"/>
          </w:tcPr>
          <w:p w14:paraId="70BA68E3" w14:textId="77777777" w:rsidR="007810B6" w:rsidRPr="007810B6" w:rsidRDefault="007810B6" w:rsidP="009D10C7">
            <w:pPr>
              <w:ind w:left="260" w:right="350"/>
              <w:rPr>
                <w:rFonts w:eastAsiaTheme="minorEastAsia"/>
                <w:color w:val="000000" w:themeColor="text1"/>
                <w:sz w:val="16"/>
                <w:szCs w:val="16"/>
              </w:rPr>
            </w:pPr>
          </w:p>
          <w:p w14:paraId="164F7BB7" w14:textId="77777777" w:rsidR="00F62E1F" w:rsidRDefault="76E26DAB" w:rsidP="009D10C7">
            <w:pPr>
              <w:ind w:left="260" w:right="350"/>
              <w:rPr>
                <w:rFonts w:eastAsiaTheme="minorEastAsia"/>
                <w:color w:val="000000" w:themeColor="text1"/>
                <w:sz w:val="24"/>
                <w:szCs w:val="24"/>
              </w:rPr>
            </w:pPr>
            <w:r w:rsidRPr="00D90DB1">
              <w:rPr>
                <w:rFonts w:eastAsiaTheme="minorEastAsia"/>
                <w:color w:val="000000" w:themeColor="text1"/>
                <w:sz w:val="24"/>
                <w:szCs w:val="24"/>
              </w:rPr>
              <w:t xml:space="preserve">Please meet with a </w:t>
            </w:r>
            <w:r w:rsidRPr="00917210">
              <w:rPr>
                <w:rFonts w:eastAsiaTheme="minorEastAsia"/>
                <w:b/>
                <w:color w:val="000000" w:themeColor="text1"/>
                <w:sz w:val="24"/>
                <w:szCs w:val="24"/>
              </w:rPr>
              <w:t>counselor</w:t>
            </w:r>
            <w:r w:rsidRPr="00D90DB1">
              <w:rPr>
                <w:rFonts w:eastAsiaTheme="minorEastAsia"/>
                <w:color w:val="000000" w:themeColor="text1"/>
                <w:sz w:val="24"/>
                <w:szCs w:val="24"/>
              </w:rPr>
              <w:t xml:space="preserve"> </w:t>
            </w:r>
            <w:r w:rsidR="00BF5CAE">
              <w:rPr>
                <w:rFonts w:eastAsiaTheme="minorEastAsia"/>
                <w:color w:val="000000" w:themeColor="text1"/>
                <w:sz w:val="24"/>
                <w:szCs w:val="24"/>
              </w:rPr>
              <w:t xml:space="preserve">to create a Comprehensive Student Education Plan. </w:t>
            </w:r>
          </w:p>
          <w:p w14:paraId="1FC58D04" w14:textId="526BA333" w:rsidR="009A5F8E" w:rsidRPr="00F62E1F" w:rsidRDefault="009A5F8E" w:rsidP="009A5F8E">
            <w:pPr>
              <w:ind w:left="260" w:right="350"/>
              <w:rPr>
                <w:rFonts w:eastAsiaTheme="minorEastAsia"/>
                <w:color w:val="000000" w:themeColor="text1"/>
                <w:sz w:val="24"/>
                <w:szCs w:val="24"/>
              </w:rPr>
            </w:pPr>
            <w:r>
              <w:rPr>
                <w:rFonts w:eastAsiaTheme="minorEastAsia"/>
                <w:color w:val="000000" w:themeColor="text1"/>
                <w:sz w:val="24"/>
                <w:szCs w:val="24"/>
              </w:rPr>
              <w:t>T</w:t>
            </w:r>
            <w:r w:rsidR="00F62E1F" w:rsidRPr="00F62E1F">
              <w:rPr>
                <w:rFonts w:eastAsiaTheme="minorEastAsia"/>
                <w:color w:val="000000" w:themeColor="text1"/>
                <w:sz w:val="24"/>
                <w:szCs w:val="24"/>
              </w:rPr>
              <w:t xml:space="preserve">o make an appointment with a counselor, please </w:t>
            </w:r>
            <w:r w:rsidR="00070C48">
              <w:rPr>
                <w:rFonts w:eastAsiaTheme="minorEastAsia"/>
                <w:color w:val="000000" w:themeColor="text1"/>
                <w:sz w:val="24"/>
                <w:szCs w:val="24"/>
              </w:rPr>
              <w:t>copy and paste</w:t>
            </w:r>
            <w:r w:rsidR="00F62E1F" w:rsidRPr="00F62E1F">
              <w:rPr>
                <w:rFonts w:eastAsiaTheme="minorEastAsia"/>
                <w:color w:val="000000" w:themeColor="text1"/>
                <w:sz w:val="24"/>
                <w:szCs w:val="24"/>
              </w:rPr>
              <w:t xml:space="preserve"> this link</w:t>
            </w:r>
            <w:r w:rsidR="00070C48">
              <w:rPr>
                <w:rFonts w:eastAsiaTheme="minorEastAsia"/>
                <w:color w:val="000000" w:themeColor="text1"/>
                <w:sz w:val="24"/>
                <w:szCs w:val="24"/>
              </w:rPr>
              <w:t xml:space="preserve"> into your browser</w:t>
            </w:r>
            <w:r w:rsidR="00F62E1F" w:rsidRPr="00F62E1F">
              <w:rPr>
                <w:rFonts w:eastAsiaTheme="minorEastAsia"/>
                <w:color w:val="000000" w:themeColor="text1"/>
                <w:sz w:val="24"/>
                <w:szCs w:val="24"/>
              </w:rPr>
              <w:t xml:space="preserve">.  </w:t>
            </w:r>
          </w:p>
          <w:p w14:paraId="480910CD" w14:textId="4D0B7374" w:rsidR="43DD7C26" w:rsidRPr="00D90DB1" w:rsidRDefault="009C1325" w:rsidP="009D10C7">
            <w:pPr>
              <w:ind w:left="260" w:right="350"/>
              <w:rPr>
                <w:rFonts w:eastAsiaTheme="minorEastAsia"/>
                <w:b/>
                <w:bCs/>
                <w:color w:val="000000" w:themeColor="text1"/>
                <w:sz w:val="24"/>
                <w:szCs w:val="24"/>
              </w:rPr>
            </w:pPr>
            <w:hyperlink r:id="rId9">
              <w:r w:rsidR="76E26DAB" w:rsidRPr="00D90DB1">
                <w:rPr>
                  <w:rStyle w:val="Hyperlink"/>
                  <w:rFonts w:eastAsiaTheme="minorEastAsia"/>
                  <w:sz w:val="24"/>
                  <w:szCs w:val="24"/>
                </w:rPr>
                <w:t>https://lavc.edu/counseling/counseling-appointments.aspx</w:t>
              </w:r>
            </w:hyperlink>
            <w:r w:rsidR="76E26DAB" w:rsidRPr="00D90DB1">
              <w:rPr>
                <w:rFonts w:eastAsiaTheme="minorEastAsia"/>
                <w:color w:val="000000" w:themeColor="text1"/>
                <w:sz w:val="24"/>
                <w:szCs w:val="24"/>
              </w:rPr>
              <w:t xml:space="preserve"> </w:t>
            </w:r>
          </w:p>
          <w:p w14:paraId="3FC7BD52" w14:textId="1ED65D38" w:rsidR="00F62E1F" w:rsidRDefault="00F62E1F" w:rsidP="00F62E1F">
            <w:pPr>
              <w:ind w:left="260" w:right="350"/>
              <w:rPr>
                <w:rFonts w:eastAsiaTheme="minorEastAsia"/>
                <w:color w:val="000000" w:themeColor="text1"/>
                <w:sz w:val="24"/>
                <w:szCs w:val="24"/>
              </w:rPr>
            </w:pPr>
            <w:r w:rsidRPr="00F62E1F">
              <w:rPr>
                <w:rFonts w:eastAsiaTheme="minorEastAsia"/>
                <w:color w:val="000000" w:themeColor="text1"/>
                <w:sz w:val="24"/>
                <w:szCs w:val="24"/>
              </w:rPr>
              <w:t>If you don't see any available appointments, the system releases new appointment dates every Monday-Friday at 8 am.</w:t>
            </w:r>
          </w:p>
          <w:p w14:paraId="524B9422" w14:textId="043973D3" w:rsidR="43DD7C26" w:rsidRPr="00D90DB1" w:rsidRDefault="43DD7C26" w:rsidP="009D10C7">
            <w:pPr>
              <w:ind w:left="260" w:right="350"/>
              <w:rPr>
                <w:rFonts w:eastAsiaTheme="minorEastAsia"/>
                <w:color w:val="000000" w:themeColor="text1"/>
                <w:sz w:val="24"/>
                <w:szCs w:val="24"/>
              </w:rPr>
            </w:pPr>
          </w:p>
        </w:tc>
      </w:tr>
    </w:tbl>
    <w:p w14:paraId="12F635C8" w14:textId="77777777" w:rsidR="43DD7C26" w:rsidRDefault="43DD7C26" w:rsidP="008D1A22">
      <w:pPr>
        <w:spacing w:line="240" w:lineRule="auto"/>
        <w:rPr>
          <w:rFonts w:eastAsia="Times New Roman" w:cs="Times New Roman"/>
          <w:b/>
          <w:sz w:val="21"/>
          <w:szCs w:val="21"/>
        </w:rPr>
      </w:pPr>
    </w:p>
    <w:p w14:paraId="7715DA80" w14:textId="29112CF3" w:rsidR="008D1A22" w:rsidRDefault="008D1A22" w:rsidP="008D1A22">
      <w:pPr>
        <w:spacing w:line="240" w:lineRule="auto"/>
        <w:rPr>
          <w:rFonts w:eastAsia="Times New Roman" w:cs="Times New Roman"/>
          <w:b/>
          <w:bCs/>
          <w:sz w:val="21"/>
          <w:szCs w:val="21"/>
        </w:rPr>
      </w:pPr>
      <w:r>
        <w:rPr>
          <w:rFonts w:eastAsia="Times New Roman" w:cs="Times New Roman"/>
          <w:b/>
          <w:bCs/>
          <w:sz w:val="21"/>
          <w:szCs w:val="21"/>
        </w:rPr>
        <w:t>Additional Resource</w:t>
      </w:r>
      <w:r w:rsidR="00FF3F80">
        <w:rPr>
          <w:rFonts w:eastAsia="Times New Roman" w:cs="Times New Roman"/>
          <w:b/>
          <w:bCs/>
          <w:sz w:val="21"/>
          <w:szCs w:val="21"/>
        </w:rPr>
        <w:t xml:space="preserve"> (Copy &amp; Paste)</w:t>
      </w:r>
      <w:r>
        <w:rPr>
          <w:rFonts w:eastAsia="Times New Roman" w:cs="Times New Roman"/>
          <w:b/>
          <w:bCs/>
          <w:sz w:val="21"/>
          <w:szCs w:val="21"/>
        </w:rPr>
        <w:t xml:space="preserve">: </w:t>
      </w:r>
    </w:p>
    <w:p w14:paraId="6F6E3FDA" w14:textId="77777777" w:rsidR="006E295D" w:rsidRPr="006E295D" w:rsidRDefault="00DE52C8" w:rsidP="00341B70">
      <w:pPr>
        <w:pStyle w:val="ListParagraph"/>
        <w:numPr>
          <w:ilvl w:val="0"/>
          <w:numId w:val="11"/>
        </w:numPr>
        <w:spacing w:line="240" w:lineRule="auto"/>
        <w:rPr>
          <w:rFonts w:eastAsia="Times New Roman" w:cs="Times New Roman"/>
          <w:sz w:val="21"/>
          <w:szCs w:val="21"/>
        </w:rPr>
      </w:pPr>
      <w:r w:rsidRPr="006E295D">
        <w:rPr>
          <w:rFonts w:eastAsia="Times New Roman" w:cs="Times New Roman"/>
          <w:sz w:val="21"/>
          <w:szCs w:val="21"/>
        </w:rPr>
        <w:t>C-ID – Transfer Model Curriculum</w:t>
      </w:r>
      <w:r w:rsidR="006E295D" w:rsidRPr="006E295D">
        <w:rPr>
          <w:rFonts w:eastAsia="Times New Roman" w:cs="Times New Roman"/>
          <w:sz w:val="21"/>
          <w:szCs w:val="21"/>
        </w:rPr>
        <w:t xml:space="preserve"> </w:t>
      </w:r>
    </w:p>
    <w:p w14:paraId="5F86201B" w14:textId="59BD5F8D" w:rsidR="0DD8D0E7" w:rsidRPr="00444A46" w:rsidRDefault="00DE52C8" w:rsidP="000436D7">
      <w:pPr>
        <w:pStyle w:val="ListParagraph"/>
        <w:numPr>
          <w:ilvl w:val="1"/>
          <w:numId w:val="11"/>
        </w:numPr>
        <w:spacing w:line="240" w:lineRule="auto"/>
        <w:rPr>
          <w:rFonts w:eastAsia="Times New Roman" w:cs="Times New Roman"/>
          <w:sz w:val="21"/>
          <w:szCs w:val="21"/>
        </w:rPr>
      </w:pPr>
      <w:r w:rsidRPr="00FF3F80">
        <w:rPr>
          <w:rFonts w:eastAsia="Times New Roman" w:cs="Times New Roman"/>
          <w:sz w:val="21"/>
          <w:szCs w:val="21"/>
        </w:rPr>
        <w:t xml:space="preserve"> </w:t>
      </w:r>
      <w:r w:rsidR="00FF3F80">
        <w:rPr>
          <w:rFonts w:eastAsia="Times New Roman" w:cs="Times New Roman"/>
          <w:sz w:val="21"/>
          <w:szCs w:val="21"/>
        </w:rPr>
        <w:t>https://bit.ly/3cngwGL</w:t>
      </w:r>
    </w:p>
    <w:sectPr w:rsidR="0DD8D0E7" w:rsidRPr="00444A46" w:rsidSect="00AC5C31">
      <w:headerReference w:type="even" r:id="rId10"/>
      <w:headerReference w:type="default" r:id="rId11"/>
      <w:footerReference w:type="even" r:id="rId12"/>
      <w:footerReference w:type="default" r:id="rId13"/>
      <w:headerReference w:type="first" r:id="rId14"/>
      <w:footerReference w:type="first" r:id="rId15"/>
      <w:pgSz w:w="12240" w:h="15840"/>
      <w:pgMar w:top="693" w:right="1440" w:bottom="99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2F05A" w14:textId="77777777" w:rsidR="002959A4" w:rsidRDefault="002959A4" w:rsidP="00366562">
      <w:pPr>
        <w:spacing w:after="0" w:line="240" w:lineRule="auto"/>
      </w:pPr>
      <w:r>
        <w:separator/>
      </w:r>
    </w:p>
  </w:endnote>
  <w:endnote w:type="continuationSeparator" w:id="0">
    <w:p w14:paraId="716AD5FC" w14:textId="77777777" w:rsidR="002959A4" w:rsidRDefault="002959A4" w:rsidP="00366562">
      <w:pPr>
        <w:spacing w:after="0" w:line="240" w:lineRule="auto"/>
      </w:pPr>
      <w:r>
        <w:continuationSeparator/>
      </w:r>
    </w:p>
  </w:endnote>
  <w:endnote w:type="continuationNotice" w:id="1">
    <w:p w14:paraId="5A336827" w14:textId="77777777" w:rsidR="002959A4" w:rsidRDefault="002959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altName w:val="Arial"/>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54DC1" w14:textId="77777777" w:rsidR="00431F23" w:rsidRDefault="00431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703C6D2F" w14:paraId="04E53BBB" w14:textId="77777777" w:rsidTr="0139D3DB">
      <w:tc>
        <w:tcPr>
          <w:tcW w:w="3120" w:type="dxa"/>
        </w:tcPr>
        <w:p w14:paraId="5BE572E1" w14:textId="2D881B7A" w:rsidR="703C6D2F" w:rsidRDefault="703C6D2F" w:rsidP="703C6D2F">
          <w:pPr>
            <w:pStyle w:val="Header"/>
            <w:ind w:left="-115"/>
          </w:pPr>
        </w:p>
      </w:tc>
      <w:tc>
        <w:tcPr>
          <w:tcW w:w="3120" w:type="dxa"/>
        </w:tcPr>
        <w:p w14:paraId="2FFC3C51" w14:textId="00CD81E5" w:rsidR="703C6D2F" w:rsidRDefault="703C6D2F" w:rsidP="703C6D2F">
          <w:pPr>
            <w:pStyle w:val="Header"/>
            <w:jc w:val="center"/>
          </w:pPr>
        </w:p>
      </w:tc>
      <w:tc>
        <w:tcPr>
          <w:tcW w:w="3120" w:type="dxa"/>
        </w:tcPr>
        <w:p w14:paraId="755EF083" w14:textId="184DF9C2" w:rsidR="703C6D2F" w:rsidRDefault="703C6D2F" w:rsidP="703C6D2F">
          <w:pPr>
            <w:pStyle w:val="Header"/>
            <w:ind w:right="-115"/>
            <w:jc w:val="right"/>
          </w:pPr>
        </w:p>
      </w:tc>
    </w:tr>
  </w:tbl>
  <w:p w14:paraId="72BC03CC" w14:textId="6C3E5E34" w:rsidR="00366562" w:rsidRPr="0009054E" w:rsidRDefault="00AD45BB" w:rsidP="00AD45BB">
    <w:pPr>
      <w:pStyle w:val="Footer"/>
      <w:jc w:val="right"/>
      <w:rPr>
        <w:sz w:val="16"/>
        <w:szCs w:val="16"/>
      </w:rPr>
    </w:pPr>
    <w:r>
      <w:rPr>
        <w:sz w:val="16"/>
        <w:szCs w:val="16"/>
      </w:rPr>
      <w:t>Rev. 03/2021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FCCE5" w14:textId="77777777" w:rsidR="00431F23" w:rsidRDefault="00431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1CC80" w14:textId="77777777" w:rsidR="002959A4" w:rsidRDefault="002959A4" w:rsidP="00366562">
      <w:pPr>
        <w:spacing w:after="0" w:line="240" w:lineRule="auto"/>
      </w:pPr>
      <w:r>
        <w:separator/>
      </w:r>
    </w:p>
  </w:footnote>
  <w:footnote w:type="continuationSeparator" w:id="0">
    <w:p w14:paraId="5685115D" w14:textId="77777777" w:rsidR="002959A4" w:rsidRDefault="002959A4" w:rsidP="00366562">
      <w:pPr>
        <w:spacing w:after="0" w:line="240" w:lineRule="auto"/>
      </w:pPr>
      <w:r>
        <w:continuationSeparator/>
      </w:r>
    </w:p>
  </w:footnote>
  <w:footnote w:type="continuationNotice" w:id="1">
    <w:p w14:paraId="480DD1B0" w14:textId="77777777" w:rsidR="002959A4" w:rsidRDefault="002959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A892" w14:textId="77777777" w:rsidR="00EF3067" w:rsidRDefault="00EF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55FC0" w14:textId="1DEBC4A9" w:rsidR="00366562" w:rsidRDefault="003665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70C51" w14:textId="77777777" w:rsidR="00EF3067" w:rsidRDefault="00EF3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31EA5"/>
    <w:multiLevelType w:val="hybridMultilevel"/>
    <w:tmpl w:val="8A36B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636C4"/>
    <w:multiLevelType w:val="hybridMultilevel"/>
    <w:tmpl w:val="60947EFC"/>
    <w:lvl w:ilvl="0" w:tplc="4446BAAA">
      <w:start w:val="1"/>
      <w:numFmt w:val="bullet"/>
      <w:lvlText w:val=""/>
      <w:lvlJc w:val="left"/>
      <w:pPr>
        <w:ind w:left="720" w:hanging="360"/>
      </w:pPr>
      <w:rPr>
        <w:rFonts w:ascii="Symbol" w:hAnsi="Symbol" w:hint="default"/>
        <w:color w:val="auto"/>
      </w:rPr>
    </w:lvl>
    <w:lvl w:ilvl="1" w:tplc="5CC20CC6">
      <w:start w:val="1"/>
      <w:numFmt w:val="bullet"/>
      <w:lvlText w:val="o"/>
      <w:lvlJc w:val="left"/>
      <w:pPr>
        <w:ind w:left="1440" w:hanging="360"/>
      </w:pPr>
      <w:rPr>
        <w:rFonts w:ascii="Courier New" w:hAnsi="Courier New" w:hint="default"/>
      </w:rPr>
    </w:lvl>
    <w:lvl w:ilvl="2" w:tplc="89FAE664">
      <w:start w:val="1"/>
      <w:numFmt w:val="bullet"/>
      <w:lvlText w:val=""/>
      <w:lvlJc w:val="left"/>
      <w:pPr>
        <w:ind w:left="2160" w:hanging="360"/>
      </w:pPr>
      <w:rPr>
        <w:rFonts w:ascii="Wingdings" w:hAnsi="Wingdings" w:hint="default"/>
      </w:rPr>
    </w:lvl>
    <w:lvl w:ilvl="3" w:tplc="143A61FE">
      <w:start w:val="1"/>
      <w:numFmt w:val="bullet"/>
      <w:lvlText w:val=""/>
      <w:lvlJc w:val="left"/>
      <w:pPr>
        <w:ind w:left="2880" w:hanging="360"/>
      </w:pPr>
      <w:rPr>
        <w:rFonts w:ascii="Symbol" w:hAnsi="Symbol" w:hint="default"/>
      </w:rPr>
    </w:lvl>
    <w:lvl w:ilvl="4" w:tplc="B1B86384">
      <w:start w:val="1"/>
      <w:numFmt w:val="bullet"/>
      <w:lvlText w:val="o"/>
      <w:lvlJc w:val="left"/>
      <w:pPr>
        <w:ind w:left="3600" w:hanging="360"/>
      </w:pPr>
      <w:rPr>
        <w:rFonts w:ascii="Courier New" w:hAnsi="Courier New" w:hint="default"/>
      </w:rPr>
    </w:lvl>
    <w:lvl w:ilvl="5" w:tplc="260CFEBA">
      <w:start w:val="1"/>
      <w:numFmt w:val="bullet"/>
      <w:lvlText w:val=""/>
      <w:lvlJc w:val="left"/>
      <w:pPr>
        <w:ind w:left="4320" w:hanging="360"/>
      </w:pPr>
      <w:rPr>
        <w:rFonts w:ascii="Wingdings" w:hAnsi="Wingdings" w:hint="default"/>
      </w:rPr>
    </w:lvl>
    <w:lvl w:ilvl="6" w:tplc="F39898C8">
      <w:start w:val="1"/>
      <w:numFmt w:val="bullet"/>
      <w:lvlText w:val=""/>
      <w:lvlJc w:val="left"/>
      <w:pPr>
        <w:ind w:left="5040" w:hanging="360"/>
      </w:pPr>
      <w:rPr>
        <w:rFonts w:ascii="Symbol" w:hAnsi="Symbol" w:hint="default"/>
      </w:rPr>
    </w:lvl>
    <w:lvl w:ilvl="7" w:tplc="AA7CF508">
      <w:start w:val="1"/>
      <w:numFmt w:val="bullet"/>
      <w:lvlText w:val="o"/>
      <w:lvlJc w:val="left"/>
      <w:pPr>
        <w:ind w:left="5760" w:hanging="360"/>
      </w:pPr>
      <w:rPr>
        <w:rFonts w:ascii="Courier New" w:hAnsi="Courier New" w:hint="default"/>
      </w:rPr>
    </w:lvl>
    <w:lvl w:ilvl="8" w:tplc="C01ED432">
      <w:start w:val="1"/>
      <w:numFmt w:val="bullet"/>
      <w:lvlText w:val=""/>
      <w:lvlJc w:val="left"/>
      <w:pPr>
        <w:ind w:left="6480" w:hanging="360"/>
      </w:pPr>
      <w:rPr>
        <w:rFonts w:ascii="Wingdings" w:hAnsi="Wingdings" w:hint="default"/>
      </w:rPr>
    </w:lvl>
  </w:abstractNum>
  <w:abstractNum w:abstractNumId="2" w15:restartNumberingAfterBreak="0">
    <w:nsid w:val="0D6F0D79"/>
    <w:multiLevelType w:val="hybridMultilevel"/>
    <w:tmpl w:val="FFFFFFFF"/>
    <w:lvl w:ilvl="0" w:tplc="FCE819DE">
      <w:start w:val="1"/>
      <w:numFmt w:val="bullet"/>
      <w:lvlText w:val=""/>
      <w:lvlJc w:val="left"/>
      <w:pPr>
        <w:ind w:left="720" w:hanging="360"/>
      </w:pPr>
      <w:rPr>
        <w:rFonts w:ascii="Symbol" w:hAnsi="Symbol" w:hint="default"/>
      </w:rPr>
    </w:lvl>
    <w:lvl w:ilvl="1" w:tplc="CE842954">
      <w:start w:val="1"/>
      <w:numFmt w:val="bullet"/>
      <w:lvlText w:val="o"/>
      <w:lvlJc w:val="left"/>
      <w:pPr>
        <w:ind w:left="1440" w:hanging="360"/>
      </w:pPr>
      <w:rPr>
        <w:rFonts w:ascii="Courier New" w:hAnsi="Courier New" w:hint="default"/>
      </w:rPr>
    </w:lvl>
    <w:lvl w:ilvl="2" w:tplc="EED873CA">
      <w:start w:val="1"/>
      <w:numFmt w:val="bullet"/>
      <w:lvlText w:val=""/>
      <w:lvlJc w:val="left"/>
      <w:pPr>
        <w:ind w:left="2160" w:hanging="360"/>
      </w:pPr>
      <w:rPr>
        <w:rFonts w:ascii="Wingdings" w:hAnsi="Wingdings" w:hint="default"/>
      </w:rPr>
    </w:lvl>
    <w:lvl w:ilvl="3" w:tplc="9872D7E0">
      <w:start w:val="1"/>
      <w:numFmt w:val="bullet"/>
      <w:lvlText w:val=""/>
      <w:lvlJc w:val="left"/>
      <w:pPr>
        <w:ind w:left="2880" w:hanging="360"/>
      </w:pPr>
      <w:rPr>
        <w:rFonts w:ascii="Symbol" w:hAnsi="Symbol" w:hint="default"/>
      </w:rPr>
    </w:lvl>
    <w:lvl w:ilvl="4" w:tplc="5C582E0C">
      <w:start w:val="1"/>
      <w:numFmt w:val="bullet"/>
      <w:lvlText w:val="o"/>
      <w:lvlJc w:val="left"/>
      <w:pPr>
        <w:ind w:left="3600" w:hanging="360"/>
      </w:pPr>
      <w:rPr>
        <w:rFonts w:ascii="Courier New" w:hAnsi="Courier New" w:hint="default"/>
      </w:rPr>
    </w:lvl>
    <w:lvl w:ilvl="5" w:tplc="DE4A35A6">
      <w:start w:val="1"/>
      <w:numFmt w:val="bullet"/>
      <w:lvlText w:val=""/>
      <w:lvlJc w:val="left"/>
      <w:pPr>
        <w:ind w:left="4320" w:hanging="360"/>
      </w:pPr>
      <w:rPr>
        <w:rFonts w:ascii="Wingdings" w:hAnsi="Wingdings" w:hint="default"/>
      </w:rPr>
    </w:lvl>
    <w:lvl w:ilvl="6" w:tplc="8E8C368E">
      <w:start w:val="1"/>
      <w:numFmt w:val="bullet"/>
      <w:lvlText w:val=""/>
      <w:lvlJc w:val="left"/>
      <w:pPr>
        <w:ind w:left="5040" w:hanging="360"/>
      </w:pPr>
      <w:rPr>
        <w:rFonts w:ascii="Symbol" w:hAnsi="Symbol" w:hint="default"/>
      </w:rPr>
    </w:lvl>
    <w:lvl w:ilvl="7" w:tplc="44281F20">
      <w:start w:val="1"/>
      <w:numFmt w:val="bullet"/>
      <w:lvlText w:val="o"/>
      <w:lvlJc w:val="left"/>
      <w:pPr>
        <w:ind w:left="5760" w:hanging="360"/>
      </w:pPr>
      <w:rPr>
        <w:rFonts w:ascii="Courier New" w:hAnsi="Courier New" w:hint="default"/>
      </w:rPr>
    </w:lvl>
    <w:lvl w:ilvl="8" w:tplc="9000D110">
      <w:start w:val="1"/>
      <w:numFmt w:val="bullet"/>
      <w:lvlText w:val=""/>
      <w:lvlJc w:val="left"/>
      <w:pPr>
        <w:ind w:left="6480" w:hanging="360"/>
      </w:pPr>
      <w:rPr>
        <w:rFonts w:ascii="Wingdings" w:hAnsi="Wingdings" w:hint="default"/>
      </w:rPr>
    </w:lvl>
  </w:abstractNum>
  <w:abstractNum w:abstractNumId="3" w15:restartNumberingAfterBreak="0">
    <w:nsid w:val="19660B31"/>
    <w:multiLevelType w:val="hybridMultilevel"/>
    <w:tmpl w:val="827E9AEC"/>
    <w:lvl w:ilvl="0" w:tplc="5DCCC948">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15:restartNumberingAfterBreak="0">
    <w:nsid w:val="2139492C"/>
    <w:multiLevelType w:val="hybridMultilevel"/>
    <w:tmpl w:val="FFFFFFFF"/>
    <w:lvl w:ilvl="0" w:tplc="9C98DCF8">
      <w:start w:val="1"/>
      <w:numFmt w:val="bullet"/>
      <w:lvlText w:val=""/>
      <w:lvlJc w:val="left"/>
      <w:pPr>
        <w:ind w:left="720" w:hanging="360"/>
      </w:pPr>
      <w:rPr>
        <w:rFonts w:ascii="Symbol" w:hAnsi="Symbol" w:hint="default"/>
      </w:rPr>
    </w:lvl>
    <w:lvl w:ilvl="1" w:tplc="A2C62460">
      <w:start w:val="1"/>
      <w:numFmt w:val="bullet"/>
      <w:lvlText w:val="o"/>
      <w:lvlJc w:val="left"/>
      <w:pPr>
        <w:ind w:left="1440" w:hanging="360"/>
      </w:pPr>
      <w:rPr>
        <w:rFonts w:ascii="Courier New" w:hAnsi="Courier New" w:hint="default"/>
      </w:rPr>
    </w:lvl>
    <w:lvl w:ilvl="2" w:tplc="DFA41F82">
      <w:start w:val="1"/>
      <w:numFmt w:val="bullet"/>
      <w:lvlText w:val=""/>
      <w:lvlJc w:val="left"/>
      <w:pPr>
        <w:ind w:left="2160" w:hanging="360"/>
      </w:pPr>
      <w:rPr>
        <w:rFonts w:ascii="Wingdings" w:hAnsi="Wingdings" w:hint="default"/>
      </w:rPr>
    </w:lvl>
    <w:lvl w:ilvl="3" w:tplc="0AF4AA16">
      <w:start w:val="1"/>
      <w:numFmt w:val="bullet"/>
      <w:lvlText w:val=""/>
      <w:lvlJc w:val="left"/>
      <w:pPr>
        <w:ind w:left="2880" w:hanging="360"/>
      </w:pPr>
      <w:rPr>
        <w:rFonts w:ascii="Symbol" w:hAnsi="Symbol" w:hint="default"/>
      </w:rPr>
    </w:lvl>
    <w:lvl w:ilvl="4" w:tplc="89F0275C">
      <w:start w:val="1"/>
      <w:numFmt w:val="bullet"/>
      <w:lvlText w:val="o"/>
      <w:lvlJc w:val="left"/>
      <w:pPr>
        <w:ind w:left="3600" w:hanging="360"/>
      </w:pPr>
      <w:rPr>
        <w:rFonts w:ascii="Courier New" w:hAnsi="Courier New" w:hint="default"/>
      </w:rPr>
    </w:lvl>
    <w:lvl w:ilvl="5" w:tplc="78D61C72">
      <w:start w:val="1"/>
      <w:numFmt w:val="bullet"/>
      <w:lvlText w:val=""/>
      <w:lvlJc w:val="left"/>
      <w:pPr>
        <w:ind w:left="4320" w:hanging="360"/>
      </w:pPr>
      <w:rPr>
        <w:rFonts w:ascii="Wingdings" w:hAnsi="Wingdings" w:hint="default"/>
      </w:rPr>
    </w:lvl>
    <w:lvl w:ilvl="6" w:tplc="A7447ABE">
      <w:start w:val="1"/>
      <w:numFmt w:val="bullet"/>
      <w:lvlText w:val=""/>
      <w:lvlJc w:val="left"/>
      <w:pPr>
        <w:ind w:left="5040" w:hanging="360"/>
      </w:pPr>
      <w:rPr>
        <w:rFonts w:ascii="Symbol" w:hAnsi="Symbol" w:hint="default"/>
      </w:rPr>
    </w:lvl>
    <w:lvl w:ilvl="7" w:tplc="71CE5292">
      <w:start w:val="1"/>
      <w:numFmt w:val="bullet"/>
      <w:lvlText w:val="o"/>
      <w:lvlJc w:val="left"/>
      <w:pPr>
        <w:ind w:left="5760" w:hanging="360"/>
      </w:pPr>
      <w:rPr>
        <w:rFonts w:ascii="Courier New" w:hAnsi="Courier New" w:hint="default"/>
      </w:rPr>
    </w:lvl>
    <w:lvl w:ilvl="8" w:tplc="19C88840">
      <w:start w:val="1"/>
      <w:numFmt w:val="bullet"/>
      <w:lvlText w:val=""/>
      <w:lvlJc w:val="left"/>
      <w:pPr>
        <w:ind w:left="6480" w:hanging="360"/>
      </w:pPr>
      <w:rPr>
        <w:rFonts w:ascii="Wingdings" w:hAnsi="Wingdings" w:hint="default"/>
      </w:rPr>
    </w:lvl>
  </w:abstractNum>
  <w:abstractNum w:abstractNumId="5" w15:restartNumberingAfterBreak="0">
    <w:nsid w:val="3455653E"/>
    <w:multiLevelType w:val="hybridMultilevel"/>
    <w:tmpl w:val="A9C80B42"/>
    <w:lvl w:ilvl="0" w:tplc="0409000F">
      <w:start w:val="1"/>
      <w:numFmt w:val="decimal"/>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6" w15:restartNumberingAfterBreak="0">
    <w:nsid w:val="3AED4429"/>
    <w:multiLevelType w:val="hybridMultilevel"/>
    <w:tmpl w:val="4EB6029A"/>
    <w:lvl w:ilvl="0" w:tplc="09CE9E8A">
      <w:start w:val="1"/>
      <w:numFmt w:val="bullet"/>
      <w:lvlText w:val=""/>
      <w:lvlJc w:val="left"/>
      <w:pPr>
        <w:ind w:left="720" w:hanging="360"/>
      </w:pPr>
      <w:rPr>
        <w:rFonts w:ascii="Symbol" w:hAnsi="Symbol" w:hint="default"/>
      </w:rPr>
    </w:lvl>
    <w:lvl w:ilvl="1" w:tplc="A162AE10">
      <w:start w:val="1"/>
      <w:numFmt w:val="bullet"/>
      <w:lvlText w:val="o"/>
      <w:lvlJc w:val="left"/>
      <w:pPr>
        <w:ind w:left="1440" w:hanging="360"/>
      </w:pPr>
      <w:rPr>
        <w:rFonts w:ascii="Courier New" w:hAnsi="Courier New" w:hint="default"/>
      </w:rPr>
    </w:lvl>
    <w:lvl w:ilvl="2" w:tplc="40FA0CA6">
      <w:start w:val="1"/>
      <w:numFmt w:val="bullet"/>
      <w:lvlText w:val=""/>
      <w:lvlJc w:val="left"/>
      <w:pPr>
        <w:ind w:left="2160" w:hanging="360"/>
      </w:pPr>
      <w:rPr>
        <w:rFonts w:ascii="Wingdings" w:hAnsi="Wingdings" w:hint="default"/>
      </w:rPr>
    </w:lvl>
    <w:lvl w:ilvl="3" w:tplc="C10218DC">
      <w:start w:val="1"/>
      <w:numFmt w:val="bullet"/>
      <w:lvlText w:val=""/>
      <w:lvlJc w:val="left"/>
      <w:pPr>
        <w:ind w:left="2880" w:hanging="360"/>
      </w:pPr>
      <w:rPr>
        <w:rFonts w:ascii="Symbol" w:hAnsi="Symbol" w:hint="default"/>
      </w:rPr>
    </w:lvl>
    <w:lvl w:ilvl="4" w:tplc="FB360442">
      <w:start w:val="1"/>
      <w:numFmt w:val="bullet"/>
      <w:lvlText w:val="o"/>
      <w:lvlJc w:val="left"/>
      <w:pPr>
        <w:ind w:left="3600" w:hanging="360"/>
      </w:pPr>
      <w:rPr>
        <w:rFonts w:ascii="Courier New" w:hAnsi="Courier New" w:hint="default"/>
      </w:rPr>
    </w:lvl>
    <w:lvl w:ilvl="5" w:tplc="911C4EFA">
      <w:start w:val="1"/>
      <w:numFmt w:val="bullet"/>
      <w:lvlText w:val=""/>
      <w:lvlJc w:val="left"/>
      <w:pPr>
        <w:ind w:left="4320" w:hanging="360"/>
      </w:pPr>
      <w:rPr>
        <w:rFonts w:ascii="Wingdings" w:hAnsi="Wingdings" w:hint="default"/>
      </w:rPr>
    </w:lvl>
    <w:lvl w:ilvl="6" w:tplc="33247214">
      <w:start w:val="1"/>
      <w:numFmt w:val="bullet"/>
      <w:lvlText w:val=""/>
      <w:lvlJc w:val="left"/>
      <w:pPr>
        <w:ind w:left="5040" w:hanging="360"/>
      </w:pPr>
      <w:rPr>
        <w:rFonts w:ascii="Symbol" w:hAnsi="Symbol" w:hint="default"/>
      </w:rPr>
    </w:lvl>
    <w:lvl w:ilvl="7" w:tplc="06BC92F6">
      <w:start w:val="1"/>
      <w:numFmt w:val="bullet"/>
      <w:lvlText w:val="o"/>
      <w:lvlJc w:val="left"/>
      <w:pPr>
        <w:ind w:left="5760" w:hanging="360"/>
      </w:pPr>
      <w:rPr>
        <w:rFonts w:ascii="Courier New" w:hAnsi="Courier New" w:hint="default"/>
      </w:rPr>
    </w:lvl>
    <w:lvl w:ilvl="8" w:tplc="6CF44B7E">
      <w:start w:val="1"/>
      <w:numFmt w:val="bullet"/>
      <w:lvlText w:val=""/>
      <w:lvlJc w:val="left"/>
      <w:pPr>
        <w:ind w:left="6480" w:hanging="360"/>
      </w:pPr>
      <w:rPr>
        <w:rFonts w:ascii="Wingdings" w:hAnsi="Wingdings" w:hint="default"/>
      </w:rPr>
    </w:lvl>
  </w:abstractNum>
  <w:abstractNum w:abstractNumId="7" w15:restartNumberingAfterBreak="0">
    <w:nsid w:val="417D1FA9"/>
    <w:multiLevelType w:val="hybridMultilevel"/>
    <w:tmpl w:val="B00AF1B4"/>
    <w:lvl w:ilvl="0" w:tplc="0EF8AA48">
      <w:start w:val="1"/>
      <w:numFmt w:val="bullet"/>
      <w:lvlText w:val=""/>
      <w:lvlJc w:val="left"/>
      <w:pPr>
        <w:ind w:left="720" w:hanging="360"/>
      </w:pPr>
      <w:rPr>
        <w:rFonts w:ascii="Symbol" w:hAnsi="Symbol" w:hint="default"/>
      </w:rPr>
    </w:lvl>
    <w:lvl w:ilvl="1" w:tplc="20F0E22A">
      <w:start w:val="1"/>
      <w:numFmt w:val="bullet"/>
      <w:lvlText w:val="o"/>
      <w:lvlJc w:val="left"/>
      <w:pPr>
        <w:ind w:left="1440" w:hanging="360"/>
      </w:pPr>
      <w:rPr>
        <w:rFonts w:ascii="Courier New" w:hAnsi="Courier New" w:hint="default"/>
      </w:rPr>
    </w:lvl>
    <w:lvl w:ilvl="2" w:tplc="0922E2C4">
      <w:start w:val="1"/>
      <w:numFmt w:val="bullet"/>
      <w:lvlText w:val=""/>
      <w:lvlJc w:val="left"/>
      <w:pPr>
        <w:ind w:left="2160" w:hanging="360"/>
      </w:pPr>
      <w:rPr>
        <w:rFonts w:ascii="Wingdings" w:hAnsi="Wingdings" w:hint="default"/>
      </w:rPr>
    </w:lvl>
    <w:lvl w:ilvl="3" w:tplc="0EB22B98">
      <w:start w:val="1"/>
      <w:numFmt w:val="bullet"/>
      <w:lvlText w:val=""/>
      <w:lvlJc w:val="left"/>
      <w:pPr>
        <w:ind w:left="2880" w:hanging="360"/>
      </w:pPr>
      <w:rPr>
        <w:rFonts w:ascii="Symbol" w:hAnsi="Symbol" w:hint="default"/>
      </w:rPr>
    </w:lvl>
    <w:lvl w:ilvl="4" w:tplc="AB10043A">
      <w:start w:val="1"/>
      <w:numFmt w:val="bullet"/>
      <w:lvlText w:val="o"/>
      <w:lvlJc w:val="left"/>
      <w:pPr>
        <w:ind w:left="3600" w:hanging="360"/>
      </w:pPr>
      <w:rPr>
        <w:rFonts w:ascii="Courier New" w:hAnsi="Courier New" w:hint="default"/>
      </w:rPr>
    </w:lvl>
    <w:lvl w:ilvl="5" w:tplc="8BEA3B32">
      <w:start w:val="1"/>
      <w:numFmt w:val="bullet"/>
      <w:lvlText w:val=""/>
      <w:lvlJc w:val="left"/>
      <w:pPr>
        <w:ind w:left="4320" w:hanging="360"/>
      </w:pPr>
      <w:rPr>
        <w:rFonts w:ascii="Wingdings" w:hAnsi="Wingdings" w:hint="default"/>
      </w:rPr>
    </w:lvl>
    <w:lvl w:ilvl="6" w:tplc="65F03B32">
      <w:start w:val="1"/>
      <w:numFmt w:val="bullet"/>
      <w:lvlText w:val=""/>
      <w:lvlJc w:val="left"/>
      <w:pPr>
        <w:ind w:left="5040" w:hanging="360"/>
      </w:pPr>
      <w:rPr>
        <w:rFonts w:ascii="Symbol" w:hAnsi="Symbol" w:hint="default"/>
      </w:rPr>
    </w:lvl>
    <w:lvl w:ilvl="7" w:tplc="5382F46C">
      <w:start w:val="1"/>
      <w:numFmt w:val="bullet"/>
      <w:lvlText w:val="o"/>
      <w:lvlJc w:val="left"/>
      <w:pPr>
        <w:ind w:left="5760" w:hanging="360"/>
      </w:pPr>
      <w:rPr>
        <w:rFonts w:ascii="Courier New" w:hAnsi="Courier New" w:hint="default"/>
      </w:rPr>
    </w:lvl>
    <w:lvl w:ilvl="8" w:tplc="79529E46">
      <w:start w:val="1"/>
      <w:numFmt w:val="bullet"/>
      <w:lvlText w:val=""/>
      <w:lvlJc w:val="left"/>
      <w:pPr>
        <w:ind w:left="6480" w:hanging="360"/>
      </w:pPr>
      <w:rPr>
        <w:rFonts w:ascii="Wingdings" w:hAnsi="Wingdings" w:hint="default"/>
      </w:rPr>
    </w:lvl>
  </w:abstractNum>
  <w:abstractNum w:abstractNumId="8" w15:restartNumberingAfterBreak="0">
    <w:nsid w:val="58A6332F"/>
    <w:multiLevelType w:val="hybridMultilevel"/>
    <w:tmpl w:val="FFFFFFFF"/>
    <w:lvl w:ilvl="0" w:tplc="C1C41D60">
      <w:start w:val="1"/>
      <w:numFmt w:val="bullet"/>
      <w:lvlText w:val=""/>
      <w:lvlJc w:val="left"/>
      <w:pPr>
        <w:ind w:left="720" w:hanging="360"/>
      </w:pPr>
      <w:rPr>
        <w:rFonts w:ascii="Symbol" w:hAnsi="Symbol" w:hint="default"/>
      </w:rPr>
    </w:lvl>
    <w:lvl w:ilvl="1" w:tplc="5CC20CC6">
      <w:start w:val="1"/>
      <w:numFmt w:val="bullet"/>
      <w:lvlText w:val="o"/>
      <w:lvlJc w:val="left"/>
      <w:pPr>
        <w:ind w:left="1440" w:hanging="360"/>
      </w:pPr>
      <w:rPr>
        <w:rFonts w:ascii="Courier New" w:hAnsi="Courier New" w:hint="default"/>
      </w:rPr>
    </w:lvl>
    <w:lvl w:ilvl="2" w:tplc="89FAE664">
      <w:start w:val="1"/>
      <w:numFmt w:val="bullet"/>
      <w:lvlText w:val=""/>
      <w:lvlJc w:val="left"/>
      <w:pPr>
        <w:ind w:left="2160" w:hanging="360"/>
      </w:pPr>
      <w:rPr>
        <w:rFonts w:ascii="Wingdings" w:hAnsi="Wingdings" w:hint="default"/>
      </w:rPr>
    </w:lvl>
    <w:lvl w:ilvl="3" w:tplc="143A61FE">
      <w:start w:val="1"/>
      <w:numFmt w:val="bullet"/>
      <w:lvlText w:val=""/>
      <w:lvlJc w:val="left"/>
      <w:pPr>
        <w:ind w:left="2880" w:hanging="360"/>
      </w:pPr>
      <w:rPr>
        <w:rFonts w:ascii="Symbol" w:hAnsi="Symbol" w:hint="default"/>
      </w:rPr>
    </w:lvl>
    <w:lvl w:ilvl="4" w:tplc="B1B86384">
      <w:start w:val="1"/>
      <w:numFmt w:val="bullet"/>
      <w:lvlText w:val="o"/>
      <w:lvlJc w:val="left"/>
      <w:pPr>
        <w:ind w:left="3600" w:hanging="360"/>
      </w:pPr>
      <w:rPr>
        <w:rFonts w:ascii="Courier New" w:hAnsi="Courier New" w:hint="default"/>
      </w:rPr>
    </w:lvl>
    <w:lvl w:ilvl="5" w:tplc="260CFEBA">
      <w:start w:val="1"/>
      <w:numFmt w:val="bullet"/>
      <w:lvlText w:val=""/>
      <w:lvlJc w:val="left"/>
      <w:pPr>
        <w:ind w:left="4320" w:hanging="360"/>
      </w:pPr>
      <w:rPr>
        <w:rFonts w:ascii="Wingdings" w:hAnsi="Wingdings" w:hint="default"/>
      </w:rPr>
    </w:lvl>
    <w:lvl w:ilvl="6" w:tplc="F39898C8">
      <w:start w:val="1"/>
      <w:numFmt w:val="bullet"/>
      <w:lvlText w:val=""/>
      <w:lvlJc w:val="left"/>
      <w:pPr>
        <w:ind w:left="5040" w:hanging="360"/>
      </w:pPr>
      <w:rPr>
        <w:rFonts w:ascii="Symbol" w:hAnsi="Symbol" w:hint="default"/>
      </w:rPr>
    </w:lvl>
    <w:lvl w:ilvl="7" w:tplc="AA7CF508">
      <w:start w:val="1"/>
      <w:numFmt w:val="bullet"/>
      <w:lvlText w:val="o"/>
      <w:lvlJc w:val="left"/>
      <w:pPr>
        <w:ind w:left="5760" w:hanging="360"/>
      </w:pPr>
      <w:rPr>
        <w:rFonts w:ascii="Courier New" w:hAnsi="Courier New" w:hint="default"/>
      </w:rPr>
    </w:lvl>
    <w:lvl w:ilvl="8" w:tplc="C01ED432">
      <w:start w:val="1"/>
      <w:numFmt w:val="bullet"/>
      <w:lvlText w:val=""/>
      <w:lvlJc w:val="left"/>
      <w:pPr>
        <w:ind w:left="6480" w:hanging="360"/>
      </w:pPr>
      <w:rPr>
        <w:rFonts w:ascii="Wingdings" w:hAnsi="Wingdings" w:hint="default"/>
      </w:rPr>
    </w:lvl>
  </w:abstractNum>
  <w:abstractNum w:abstractNumId="9" w15:restartNumberingAfterBreak="0">
    <w:nsid w:val="628A0F95"/>
    <w:multiLevelType w:val="hybridMultilevel"/>
    <w:tmpl w:val="E9F859E4"/>
    <w:lvl w:ilvl="0" w:tplc="D3EEE18C">
      <w:start w:val="1"/>
      <w:numFmt w:val="bullet"/>
      <w:lvlText w:val=""/>
      <w:lvlJc w:val="left"/>
      <w:pPr>
        <w:ind w:left="720" w:hanging="360"/>
      </w:pPr>
      <w:rPr>
        <w:rFonts w:ascii="Symbol" w:hAnsi="Symbol" w:hint="default"/>
      </w:rPr>
    </w:lvl>
    <w:lvl w:ilvl="1" w:tplc="3BF22036">
      <w:start w:val="1"/>
      <w:numFmt w:val="bullet"/>
      <w:lvlText w:val="o"/>
      <w:lvlJc w:val="left"/>
      <w:pPr>
        <w:ind w:left="1440" w:hanging="360"/>
      </w:pPr>
      <w:rPr>
        <w:rFonts w:ascii="Courier New" w:hAnsi="Courier New" w:hint="default"/>
      </w:rPr>
    </w:lvl>
    <w:lvl w:ilvl="2" w:tplc="13060C3C">
      <w:start w:val="1"/>
      <w:numFmt w:val="bullet"/>
      <w:lvlText w:val=""/>
      <w:lvlJc w:val="left"/>
      <w:pPr>
        <w:ind w:left="2160" w:hanging="360"/>
      </w:pPr>
      <w:rPr>
        <w:rFonts w:ascii="Wingdings" w:hAnsi="Wingdings" w:hint="default"/>
      </w:rPr>
    </w:lvl>
    <w:lvl w:ilvl="3" w:tplc="D59C5BCE">
      <w:start w:val="1"/>
      <w:numFmt w:val="bullet"/>
      <w:lvlText w:val=""/>
      <w:lvlJc w:val="left"/>
      <w:pPr>
        <w:ind w:left="2880" w:hanging="360"/>
      </w:pPr>
      <w:rPr>
        <w:rFonts w:ascii="Symbol" w:hAnsi="Symbol" w:hint="default"/>
      </w:rPr>
    </w:lvl>
    <w:lvl w:ilvl="4" w:tplc="7E90D7CA">
      <w:start w:val="1"/>
      <w:numFmt w:val="bullet"/>
      <w:lvlText w:val="o"/>
      <w:lvlJc w:val="left"/>
      <w:pPr>
        <w:ind w:left="3600" w:hanging="360"/>
      </w:pPr>
      <w:rPr>
        <w:rFonts w:ascii="Courier New" w:hAnsi="Courier New" w:hint="default"/>
      </w:rPr>
    </w:lvl>
    <w:lvl w:ilvl="5" w:tplc="E03E4AE8">
      <w:start w:val="1"/>
      <w:numFmt w:val="bullet"/>
      <w:lvlText w:val=""/>
      <w:lvlJc w:val="left"/>
      <w:pPr>
        <w:ind w:left="4320" w:hanging="360"/>
      </w:pPr>
      <w:rPr>
        <w:rFonts w:ascii="Wingdings" w:hAnsi="Wingdings" w:hint="default"/>
      </w:rPr>
    </w:lvl>
    <w:lvl w:ilvl="6" w:tplc="F74486EA">
      <w:start w:val="1"/>
      <w:numFmt w:val="bullet"/>
      <w:lvlText w:val=""/>
      <w:lvlJc w:val="left"/>
      <w:pPr>
        <w:ind w:left="5040" w:hanging="360"/>
      </w:pPr>
      <w:rPr>
        <w:rFonts w:ascii="Symbol" w:hAnsi="Symbol" w:hint="default"/>
      </w:rPr>
    </w:lvl>
    <w:lvl w:ilvl="7" w:tplc="6374E950">
      <w:start w:val="1"/>
      <w:numFmt w:val="bullet"/>
      <w:lvlText w:val="o"/>
      <w:lvlJc w:val="left"/>
      <w:pPr>
        <w:ind w:left="5760" w:hanging="360"/>
      </w:pPr>
      <w:rPr>
        <w:rFonts w:ascii="Courier New" w:hAnsi="Courier New" w:hint="default"/>
      </w:rPr>
    </w:lvl>
    <w:lvl w:ilvl="8" w:tplc="551EB6C0">
      <w:start w:val="1"/>
      <w:numFmt w:val="bullet"/>
      <w:lvlText w:val=""/>
      <w:lvlJc w:val="left"/>
      <w:pPr>
        <w:ind w:left="6480" w:hanging="360"/>
      </w:pPr>
      <w:rPr>
        <w:rFonts w:ascii="Wingdings" w:hAnsi="Wingdings" w:hint="default"/>
      </w:rPr>
    </w:lvl>
  </w:abstractNum>
  <w:abstractNum w:abstractNumId="10" w15:restartNumberingAfterBreak="0">
    <w:nsid w:val="7B857949"/>
    <w:multiLevelType w:val="hybridMultilevel"/>
    <w:tmpl w:val="57F22F6C"/>
    <w:lvl w:ilvl="0" w:tplc="4446BAAA">
      <w:start w:val="1"/>
      <w:numFmt w:val="bullet"/>
      <w:lvlText w:val=""/>
      <w:lvlJc w:val="left"/>
      <w:pPr>
        <w:ind w:left="980" w:hanging="360"/>
      </w:pPr>
      <w:rPr>
        <w:rFonts w:ascii="Symbol" w:hAnsi="Symbol" w:hint="default"/>
        <w:color w:val="auto"/>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num w:numId="1">
    <w:abstractNumId w:val="9"/>
  </w:num>
  <w:num w:numId="2">
    <w:abstractNumId w:val="2"/>
  </w:num>
  <w:num w:numId="3">
    <w:abstractNumId w:val="6"/>
  </w:num>
  <w:num w:numId="4">
    <w:abstractNumId w:val="7"/>
  </w:num>
  <w:num w:numId="5">
    <w:abstractNumId w:val="8"/>
  </w:num>
  <w:num w:numId="6">
    <w:abstractNumId w:val="4"/>
  </w:num>
  <w:num w:numId="7">
    <w:abstractNumId w:val="5"/>
  </w:num>
  <w:num w:numId="8">
    <w:abstractNumId w:val="10"/>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326C07"/>
    <w:rsid w:val="000035C9"/>
    <w:rsid w:val="000203FF"/>
    <w:rsid w:val="00042EAC"/>
    <w:rsid w:val="000436D7"/>
    <w:rsid w:val="000511C9"/>
    <w:rsid w:val="00052574"/>
    <w:rsid w:val="00054925"/>
    <w:rsid w:val="00054BC8"/>
    <w:rsid w:val="00070C48"/>
    <w:rsid w:val="000718D8"/>
    <w:rsid w:val="00074D9D"/>
    <w:rsid w:val="00076EAC"/>
    <w:rsid w:val="00077CBD"/>
    <w:rsid w:val="0009054E"/>
    <w:rsid w:val="000A0A44"/>
    <w:rsid w:val="000C3181"/>
    <w:rsid w:val="000D24ED"/>
    <w:rsid w:val="000E1843"/>
    <w:rsid w:val="000E6A54"/>
    <w:rsid w:val="000F190A"/>
    <w:rsid w:val="001056F9"/>
    <w:rsid w:val="00113246"/>
    <w:rsid w:val="00122A95"/>
    <w:rsid w:val="00127685"/>
    <w:rsid w:val="00134BC8"/>
    <w:rsid w:val="0014735D"/>
    <w:rsid w:val="001521BA"/>
    <w:rsid w:val="0016495B"/>
    <w:rsid w:val="00176565"/>
    <w:rsid w:val="00180138"/>
    <w:rsid w:val="001A66A3"/>
    <w:rsid w:val="001B13AF"/>
    <w:rsid w:val="001C0652"/>
    <w:rsid w:val="001D036C"/>
    <w:rsid w:val="001F2A8B"/>
    <w:rsid w:val="001F63B1"/>
    <w:rsid w:val="001F7F18"/>
    <w:rsid w:val="00213C66"/>
    <w:rsid w:val="00260FA2"/>
    <w:rsid w:val="00262C93"/>
    <w:rsid w:val="00287173"/>
    <w:rsid w:val="002959A4"/>
    <w:rsid w:val="002B32DE"/>
    <w:rsid w:val="002B7334"/>
    <w:rsid w:val="002B7A63"/>
    <w:rsid w:val="002D7BE2"/>
    <w:rsid w:val="002F044E"/>
    <w:rsid w:val="003117BE"/>
    <w:rsid w:val="003226AB"/>
    <w:rsid w:val="00322DF5"/>
    <w:rsid w:val="0033391C"/>
    <w:rsid w:val="00333E19"/>
    <w:rsid w:val="00341B70"/>
    <w:rsid w:val="00354109"/>
    <w:rsid w:val="00366562"/>
    <w:rsid w:val="00366697"/>
    <w:rsid w:val="00370968"/>
    <w:rsid w:val="0037361A"/>
    <w:rsid w:val="003862B6"/>
    <w:rsid w:val="003960AF"/>
    <w:rsid w:val="003C162E"/>
    <w:rsid w:val="003E0DC8"/>
    <w:rsid w:val="003E4FBB"/>
    <w:rsid w:val="00410093"/>
    <w:rsid w:val="004153DB"/>
    <w:rsid w:val="00421EF3"/>
    <w:rsid w:val="004236A8"/>
    <w:rsid w:val="00426EDE"/>
    <w:rsid w:val="00431F23"/>
    <w:rsid w:val="00441916"/>
    <w:rsid w:val="00441A27"/>
    <w:rsid w:val="00444A46"/>
    <w:rsid w:val="00486E90"/>
    <w:rsid w:val="00487F49"/>
    <w:rsid w:val="004916E8"/>
    <w:rsid w:val="00494082"/>
    <w:rsid w:val="004B52D1"/>
    <w:rsid w:val="004B53D8"/>
    <w:rsid w:val="004C0754"/>
    <w:rsid w:val="004C2DDE"/>
    <w:rsid w:val="004C3FA3"/>
    <w:rsid w:val="004E4954"/>
    <w:rsid w:val="004E7EEF"/>
    <w:rsid w:val="004F23A7"/>
    <w:rsid w:val="004F5279"/>
    <w:rsid w:val="00513C21"/>
    <w:rsid w:val="0051743E"/>
    <w:rsid w:val="005268D9"/>
    <w:rsid w:val="00542D71"/>
    <w:rsid w:val="0056030B"/>
    <w:rsid w:val="005648EC"/>
    <w:rsid w:val="00570913"/>
    <w:rsid w:val="00587954"/>
    <w:rsid w:val="0059200C"/>
    <w:rsid w:val="005A17D3"/>
    <w:rsid w:val="005A314E"/>
    <w:rsid w:val="005B7F6F"/>
    <w:rsid w:val="005D455A"/>
    <w:rsid w:val="005E4616"/>
    <w:rsid w:val="006233FB"/>
    <w:rsid w:val="0064669C"/>
    <w:rsid w:val="00650D62"/>
    <w:rsid w:val="006511F9"/>
    <w:rsid w:val="00661C08"/>
    <w:rsid w:val="00686002"/>
    <w:rsid w:val="00686083"/>
    <w:rsid w:val="006C070A"/>
    <w:rsid w:val="006C506F"/>
    <w:rsid w:val="006D570F"/>
    <w:rsid w:val="006D7FEE"/>
    <w:rsid w:val="006E295D"/>
    <w:rsid w:val="006E4F52"/>
    <w:rsid w:val="006F0458"/>
    <w:rsid w:val="006F7FE8"/>
    <w:rsid w:val="00705200"/>
    <w:rsid w:val="00716127"/>
    <w:rsid w:val="00716ACC"/>
    <w:rsid w:val="00740E98"/>
    <w:rsid w:val="00780502"/>
    <w:rsid w:val="007810B6"/>
    <w:rsid w:val="00787170"/>
    <w:rsid w:val="00794F37"/>
    <w:rsid w:val="007A25C8"/>
    <w:rsid w:val="007A2ED1"/>
    <w:rsid w:val="007B6446"/>
    <w:rsid w:val="007C55A7"/>
    <w:rsid w:val="007D1F34"/>
    <w:rsid w:val="007D5666"/>
    <w:rsid w:val="007F5D6C"/>
    <w:rsid w:val="0080588D"/>
    <w:rsid w:val="00834808"/>
    <w:rsid w:val="00843494"/>
    <w:rsid w:val="00893585"/>
    <w:rsid w:val="0089564A"/>
    <w:rsid w:val="00897F34"/>
    <w:rsid w:val="008A75E8"/>
    <w:rsid w:val="008B30F2"/>
    <w:rsid w:val="008C183C"/>
    <w:rsid w:val="008C3056"/>
    <w:rsid w:val="008D1A22"/>
    <w:rsid w:val="008D2819"/>
    <w:rsid w:val="008F04D6"/>
    <w:rsid w:val="008F263C"/>
    <w:rsid w:val="008F4F01"/>
    <w:rsid w:val="00902C88"/>
    <w:rsid w:val="00912BD9"/>
    <w:rsid w:val="009144A2"/>
    <w:rsid w:val="00917210"/>
    <w:rsid w:val="00925B8F"/>
    <w:rsid w:val="009444C3"/>
    <w:rsid w:val="00952280"/>
    <w:rsid w:val="0095615D"/>
    <w:rsid w:val="009566E2"/>
    <w:rsid w:val="00976A44"/>
    <w:rsid w:val="00983983"/>
    <w:rsid w:val="00986089"/>
    <w:rsid w:val="009868A8"/>
    <w:rsid w:val="00992C3F"/>
    <w:rsid w:val="009A025F"/>
    <w:rsid w:val="009A0FFC"/>
    <w:rsid w:val="009A49BB"/>
    <w:rsid w:val="009A5F8E"/>
    <w:rsid w:val="009C1325"/>
    <w:rsid w:val="009D10C7"/>
    <w:rsid w:val="009E4AC9"/>
    <w:rsid w:val="009F32EB"/>
    <w:rsid w:val="00A034E3"/>
    <w:rsid w:val="00A13873"/>
    <w:rsid w:val="00A25B7A"/>
    <w:rsid w:val="00A265D8"/>
    <w:rsid w:val="00A2688C"/>
    <w:rsid w:val="00A4556E"/>
    <w:rsid w:val="00A54D22"/>
    <w:rsid w:val="00AA2628"/>
    <w:rsid w:val="00AA4400"/>
    <w:rsid w:val="00AA60F2"/>
    <w:rsid w:val="00AA738B"/>
    <w:rsid w:val="00AC5C31"/>
    <w:rsid w:val="00AD45BB"/>
    <w:rsid w:val="00AE61A7"/>
    <w:rsid w:val="00B01C93"/>
    <w:rsid w:val="00B12D13"/>
    <w:rsid w:val="00B33E9D"/>
    <w:rsid w:val="00B4197F"/>
    <w:rsid w:val="00B50B05"/>
    <w:rsid w:val="00B51973"/>
    <w:rsid w:val="00B63381"/>
    <w:rsid w:val="00B6424A"/>
    <w:rsid w:val="00B65C65"/>
    <w:rsid w:val="00B77B25"/>
    <w:rsid w:val="00B9358A"/>
    <w:rsid w:val="00B95E73"/>
    <w:rsid w:val="00BB1AC2"/>
    <w:rsid w:val="00BB6E63"/>
    <w:rsid w:val="00BC4EBD"/>
    <w:rsid w:val="00BE4317"/>
    <w:rsid w:val="00BF5CAE"/>
    <w:rsid w:val="00C26DA0"/>
    <w:rsid w:val="00C37196"/>
    <w:rsid w:val="00C4175F"/>
    <w:rsid w:val="00C41D10"/>
    <w:rsid w:val="00C46B75"/>
    <w:rsid w:val="00C503F8"/>
    <w:rsid w:val="00C52C0F"/>
    <w:rsid w:val="00C553B5"/>
    <w:rsid w:val="00C560A0"/>
    <w:rsid w:val="00C64571"/>
    <w:rsid w:val="00C80CA0"/>
    <w:rsid w:val="00C82996"/>
    <w:rsid w:val="00C936F1"/>
    <w:rsid w:val="00C97661"/>
    <w:rsid w:val="00CB0082"/>
    <w:rsid w:val="00CC3CEF"/>
    <w:rsid w:val="00CE0892"/>
    <w:rsid w:val="00D07D2C"/>
    <w:rsid w:val="00D135B8"/>
    <w:rsid w:val="00D178DC"/>
    <w:rsid w:val="00D27B2F"/>
    <w:rsid w:val="00D32DBD"/>
    <w:rsid w:val="00D370F5"/>
    <w:rsid w:val="00D671E7"/>
    <w:rsid w:val="00D75F62"/>
    <w:rsid w:val="00D843EA"/>
    <w:rsid w:val="00D85123"/>
    <w:rsid w:val="00D90DB1"/>
    <w:rsid w:val="00DA4147"/>
    <w:rsid w:val="00DA6F3E"/>
    <w:rsid w:val="00DC2C3D"/>
    <w:rsid w:val="00DC6DEC"/>
    <w:rsid w:val="00DD0469"/>
    <w:rsid w:val="00DE1921"/>
    <w:rsid w:val="00DE2746"/>
    <w:rsid w:val="00DE52C8"/>
    <w:rsid w:val="00DF7DBB"/>
    <w:rsid w:val="00E0126D"/>
    <w:rsid w:val="00E37397"/>
    <w:rsid w:val="00E72F79"/>
    <w:rsid w:val="00E7381D"/>
    <w:rsid w:val="00EA3B16"/>
    <w:rsid w:val="00EC5862"/>
    <w:rsid w:val="00ED3AE5"/>
    <w:rsid w:val="00EF118C"/>
    <w:rsid w:val="00EF3067"/>
    <w:rsid w:val="00EF7EAF"/>
    <w:rsid w:val="00F33E6B"/>
    <w:rsid w:val="00F62E1F"/>
    <w:rsid w:val="00F6325F"/>
    <w:rsid w:val="00F7433C"/>
    <w:rsid w:val="00F76BC1"/>
    <w:rsid w:val="00F833F3"/>
    <w:rsid w:val="00F862CD"/>
    <w:rsid w:val="00F9652D"/>
    <w:rsid w:val="00FA4B7A"/>
    <w:rsid w:val="00FC3259"/>
    <w:rsid w:val="00FE11B5"/>
    <w:rsid w:val="00FF3BB4"/>
    <w:rsid w:val="00FF3F80"/>
    <w:rsid w:val="00FF5A6F"/>
    <w:rsid w:val="0139D3DB"/>
    <w:rsid w:val="01F8F8C6"/>
    <w:rsid w:val="021FA2ED"/>
    <w:rsid w:val="02C7B3AF"/>
    <w:rsid w:val="035FA63E"/>
    <w:rsid w:val="055ACCF9"/>
    <w:rsid w:val="07EF4F62"/>
    <w:rsid w:val="0B226090"/>
    <w:rsid w:val="0B26F024"/>
    <w:rsid w:val="0D067365"/>
    <w:rsid w:val="0DD8D0E7"/>
    <w:rsid w:val="0E0E09ED"/>
    <w:rsid w:val="0EC71754"/>
    <w:rsid w:val="0F1925CD"/>
    <w:rsid w:val="14E64BB1"/>
    <w:rsid w:val="16034FFF"/>
    <w:rsid w:val="163B036D"/>
    <w:rsid w:val="163F8D8F"/>
    <w:rsid w:val="1660DBD7"/>
    <w:rsid w:val="16F9909A"/>
    <w:rsid w:val="1986EBBC"/>
    <w:rsid w:val="1DCD678D"/>
    <w:rsid w:val="1F15CBED"/>
    <w:rsid w:val="1F324BA6"/>
    <w:rsid w:val="1FC8BD56"/>
    <w:rsid w:val="20B0C8A5"/>
    <w:rsid w:val="21326C07"/>
    <w:rsid w:val="28037757"/>
    <w:rsid w:val="299F47B8"/>
    <w:rsid w:val="2A92C238"/>
    <w:rsid w:val="3032BA48"/>
    <w:rsid w:val="354DAEFC"/>
    <w:rsid w:val="3633D918"/>
    <w:rsid w:val="3636009C"/>
    <w:rsid w:val="363742B1"/>
    <w:rsid w:val="3A4E934D"/>
    <w:rsid w:val="3C94C98A"/>
    <w:rsid w:val="3D6FE7F8"/>
    <w:rsid w:val="3D8A44AB"/>
    <w:rsid w:val="3E70FFDE"/>
    <w:rsid w:val="3E849E2E"/>
    <w:rsid w:val="40B34A16"/>
    <w:rsid w:val="429D6D31"/>
    <w:rsid w:val="43DD7C26"/>
    <w:rsid w:val="44479DCB"/>
    <w:rsid w:val="4567362A"/>
    <w:rsid w:val="46872677"/>
    <w:rsid w:val="4879C5F5"/>
    <w:rsid w:val="48C0B750"/>
    <w:rsid w:val="49EADB41"/>
    <w:rsid w:val="4A744E4D"/>
    <w:rsid w:val="4C6A1DA2"/>
    <w:rsid w:val="4C940323"/>
    <w:rsid w:val="4F886D53"/>
    <w:rsid w:val="505B1A63"/>
    <w:rsid w:val="52077FDE"/>
    <w:rsid w:val="52C00E15"/>
    <w:rsid w:val="54907323"/>
    <w:rsid w:val="563C0ECB"/>
    <w:rsid w:val="57D74737"/>
    <w:rsid w:val="57E6DE57"/>
    <w:rsid w:val="58662C48"/>
    <w:rsid w:val="5A5F776B"/>
    <w:rsid w:val="5DB61A34"/>
    <w:rsid w:val="5EBC0434"/>
    <w:rsid w:val="5F708D7E"/>
    <w:rsid w:val="5F7E83F8"/>
    <w:rsid w:val="60F7C381"/>
    <w:rsid w:val="62E436FD"/>
    <w:rsid w:val="65A4234B"/>
    <w:rsid w:val="667E8802"/>
    <w:rsid w:val="66E86D37"/>
    <w:rsid w:val="67143B45"/>
    <w:rsid w:val="69A243A7"/>
    <w:rsid w:val="6EF2DDA6"/>
    <w:rsid w:val="703C6D2F"/>
    <w:rsid w:val="708F4F7D"/>
    <w:rsid w:val="72279919"/>
    <w:rsid w:val="7542B37B"/>
    <w:rsid w:val="76E26DAB"/>
    <w:rsid w:val="7723A1F8"/>
    <w:rsid w:val="784AA652"/>
    <w:rsid w:val="7B10CC59"/>
    <w:rsid w:val="7C07346F"/>
    <w:rsid w:val="7D980DBE"/>
    <w:rsid w:val="7E061188"/>
    <w:rsid w:val="7F103B7D"/>
    <w:rsid w:val="7F347B64"/>
    <w:rsid w:val="7FFF39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26C07"/>
  <w15:chartTrackingRefBased/>
  <w15:docId w15:val="{1A346331-8EA5-44D6-A17D-6C359B0B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F34"/>
    <w:rPr>
      <w:color w:val="0563C1" w:themeColor="hyperlink"/>
      <w:u w:val="single"/>
    </w:rPr>
  </w:style>
  <w:style w:type="character" w:styleId="UnresolvedMention">
    <w:name w:val="Unresolved Mention"/>
    <w:basedOn w:val="DefaultParagraphFont"/>
    <w:uiPriority w:val="99"/>
    <w:semiHidden/>
    <w:unhideWhenUsed/>
    <w:rsid w:val="007D1F34"/>
    <w:rPr>
      <w:color w:val="605E5C"/>
      <w:shd w:val="clear" w:color="auto" w:fill="E1DFDD"/>
    </w:rPr>
  </w:style>
  <w:style w:type="paragraph" w:styleId="Header">
    <w:name w:val="header"/>
    <w:basedOn w:val="Normal"/>
    <w:link w:val="HeaderChar"/>
    <w:uiPriority w:val="99"/>
    <w:unhideWhenUsed/>
    <w:rsid w:val="00366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562"/>
  </w:style>
  <w:style w:type="paragraph" w:styleId="Footer">
    <w:name w:val="footer"/>
    <w:basedOn w:val="Normal"/>
    <w:link w:val="FooterChar"/>
    <w:uiPriority w:val="99"/>
    <w:unhideWhenUsed/>
    <w:rsid w:val="00366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562"/>
  </w:style>
  <w:style w:type="table" w:styleId="TableGrid">
    <w:name w:val="Table Grid"/>
    <w:basedOn w:val="TableNormal"/>
    <w:uiPriority w:val="39"/>
    <w:rsid w:val="003665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6562"/>
    <w:pPr>
      <w:ind w:left="720"/>
      <w:contextualSpacing/>
    </w:pPr>
  </w:style>
  <w:style w:type="character" w:styleId="FollowedHyperlink">
    <w:name w:val="FollowedHyperlink"/>
    <w:basedOn w:val="DefaultParagraphFont"/>
    <w:uiPriority w:val="99"/>
    <w:semiHidden/>
    <w:unhideWhenUsed/>
    <w:rsid w:val="009A0FFC"/>
    <w:rPr>
      <w:color w:val="954F72" w:themeColor="followedHyperlink"/>
      <w:u w:val="single"/>
    </w:rPr>
  </w:style>
  <w:style w:type="paragraph" w:styleId="NormalWeb">
    <w:name w:val="Normal (Web)"/>
    <w:basedOn w:val="Normal"/>
    <w:uiPriority w:val="99"/>
    <w:unhideWhenUsed/>
    <w:rsid w:val="009444C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444C3"/>
    <w:pPr>
      <w:widowControl w:val="0"/>
      <w:autoSpaceDE w:val="0"/>
      <w:autoSpaceDN w:val="0"/>
      <w:spacing w:after="0" w:line="240" w:lineRule="auto"/>
    </w:pPr>
    <w:rPr>
      <w:rFonts w:ascii="Arial Narrow" w:eastAsia="Arial Narrow" w:hAnsi="Arial Narrow" w:cs="Arial Narrow"/>
      <w:sz w:val="18"/>
      <w:szCs w:val="18"/>
    </w:rPr>
  </w:style>
  <w:style w:type="character" w:customStyle="1" w:styleId="BodyTextChar">
    <w:name w:val="Body Text Char"/>
    <w:basedOn w:val="DefaultParagraphFont"/>
    <w:link w:val="BodyText"/>
    <w:uiPriority w:val="1"/>
    <w:rsid w:val="009444C3"/>
    <w:rPr>
      <w:rFonts w:ascii="Arial Narrow" w:eastAsia="Arial Narrow" w:hAnsi="Arial Narrow" w:cs="Arial Narro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49432">
      <w:bodyDiv w:val="1"/>
      <w:marLeft w:val="0"/>
      <w:marRight w:val="0"/>
      <w:marTop w:val="0"/>
      <w:marBottom w:val="0"/>
      <w:divBdr>
        <w:top w:val="none" w:sz="0" w:space="0" w:color="auto"/>
        <w:left w:val="none" w:sz="0" w:space="0" w:color="auto"/>
        <w:bottom w:val="none" w:sz="0" w:space="0" w:color="auto"/>
        <w:right w:val="none" w:sz="0" w:space="0" w:color="auto"/>
      </w:divBdr>
      <w:divsChild>
        <w:div w:id="323046878">
          <w:marLeft w:val="0"/>
          <w:marRight w:val="0"/>
          <w:marTop w:val="0"/>
          <w:marBottom w:val="0"/>
          <w:divBdr>
            <w:top w:val="none" w:sz="0" w:space="0" w:color="auto"/>
            <w:left w:val="none" w:sz="0" w:space="0" w:color="auto"/>
            <w:bottom w:val="none" w:sz="0" w:space="0" w:color="auto"/>
            <w:right w:val="none" w:sz="0" w:space="0" w:color="auto"/>
          </w:divBdr>
          <w:divsChild>
            <w:div w:id="981467970">
              <w:marLeft w:val="0"/>
              <w:marRight w:val="0"/>
              <w:marTop w:val="0"/>
              <w:marBottom w:val="0"/>
              <w:divBdr>
                <w:top w:val="none" w:sz="0" w:space="0" w:color="auto"/>
                <w:left w:val="none" w:sz="0" w:space="0" w:color="auto"/>
                <w:bottom w:val="none" w:sz="0" w:space="0" w:color="auto"/>
                <w:right w:val="none" w:sz="0" w:space="0" w:color="auto"/>
              </w:divBdr>
              <w:divsChild>
                <w:div w:id="5167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9991">
          <w:marLeft w:val="0"/>
          <w:marRight w:val="0"/>
          <w:marTop w:val="0"/>
          <w:marBottom w:val="0"/>
          <w:divBdr>
            <w:top w:val="none" w:sz="0" w:space="0" w:color="auto"/>
            <w:left w:val="none" w:sz="0" w:space="0" w:color="auto"/>
            <w:bottom w:val="none" w:sz="0" w:space="0" w:color="auto"/>
            <w:right w:val="none" w:sz="0" w:space="0" w:color="auto"/>
          </w:divBdr>
        </w:div>
      </w:divsChild>
    </w:div>
    <w:div w:id="94985601">
      <w:bodyDiv w:val="1"/>
      <w:marLeft w:val="0"/>
      <w:marRight w:val="0"/>
      <w:marTop w:val="0"/>
      <w:marBottom w:val="0"/>
      <w:divBdr>
        <w:top w:val="none" w:sz="0" w:space="0" w:color="auto"/>
        <w:left w:val="none" w:sz="0" w:space="0" w:color="auto"/>
        <w:bottom w:val="none" w:sz="0" w:space="0" w:color="auto"/>
        <w:right w:val="none" w:sz="0" w:space="0" w:color="auto"/>
      </w:divBdr>
    </w:div>
    <w:div w:id="343098061">
      <w:bodyDiv w:val="1"/>
      <w:marLeft w:val="0"/>
      <w:marRight w:val="0"/>
      <w:marTop w:val="0"/>
      <w:marBottom w:val="0"/>
      <w:divBdr>
        <w:top w:val="none" w:sz="0" w:space="0" w:color="auto"/>
        <w:left w:val="none" w:sz="0" w:space="0" w:color="auto"/>
        <w:bottom w:val="none" w:sz="0" w:space="0" w:color="auto"/>
        <w:right w:val="none" w:sz="0" w:space="0" w:color="auto"/>
      </w:divBdr>
    </w:div>
    <w:div w:id="806895119">
      <w:bodyDiv w:val="1"/>
      <w:marLeft w:val="0"/>
      <w:marRight w:val="0"/>
      <w:marTop w:val="0"/>
      <w:marBottom w:val="0"/>
      <w:divBdr>
        <w:top w:val="none" w:sz="0" w:space="0" w:color="auto"/>
        <w:left w:val="none" w:sz="0" w:space="0" w:color="auto"/>
        <w:bottom w:val="none" w:sz="0" w:space="0" w:color="auto"/>
        <w:right w:val="none" w:sz="0" w:space="0" w:color="auto"/>
      </w:divBdr>
    </w:div>
    <w:div w:id="954557447">
      <w:bodyDiv w:val="1"/>
      <w:marLeft w:val="0"/>
      <w:marRight w:val="0"/>
      <w:marTop w:val="0"/>
      <w:marBottom w:val="0"/>
      <w:divBdr>
        <w:top w:val="none" w:sz="0" w:space="0" w:color="auto"/>
        <w:left w:val="none" w:sz="0" w:space="0" w:color="auto"/>
        <w:bottom w:val="none" w:sz="0" w:space="0" w:color="auto"/>
        <w:right w:val="none" w:sz="0" w:space="0" w:color="auto"/>
      </w:divBdr>
      <w:divsChild>
        <w:div w:id="198015523">
          <w:marLeft w:val="0"/>
          <w:marRight w:val="0"/>
          <w:marTop w:val="0"/>
          <w:marBottom w:val="0"/>
          <w:divBdr>
            <w:top w:val="none" w:sz="0" w:space="0" w:color="auto"/>
            <w:left w:val="none" w:sz="0" w:space="0" w:color="auto"/>
            <w:bottom w:val="none" w:sz="0" w:space="0" w:color="auto"/>
            <w:right w:val="none" w:sz="0" w:space="0" w:color="auto"/>
          </w:divBdr>
          <w:divsChild>
            <w:div w:id="263193834">
              <w:marLeft w:val="0"/>
              <w:marRight w:val="0"/>
              <w:marTop w:val="0"/>
              <w:marBottom w:val="0"/>
              <w:divBdr>
                <w:top w:val="none" w:sz="0" w:space="0" w:color="auto"/>
                <w:left w:val="none" w:sz="0" w:space="0" w:color="auto"/>
                <w:bottom w:val="none" w:sz="0" w:space="0" w:color="auto"/>
                <w:right w:val="none" w:sz="0" w:space="0" w:color="auto"/>
              </w:divBdr>
            </w:div>
          </w:divsChild>
        </w:div>
        <w:div w:id="619841195">
          <w:marLeft w:val="0"/>
          <w:marRight w:val="0"/>
          <w:marTop w:val="0"/>
          <w:marBottom w:val="0"/>
          <w:divBdr>
            <w:top w:val="none" w:sz="0" w:space="0" w:color="auto"/>
            <w:left w:val="none" w:sz="0" w:space="0" w:color="auto"/>
            <w:bottom w:val="none" w:sz="0" w:space="0" w:color="auto"/>
            <w:right w:val="none" w:sz="0" w:space="0" w:color="auto"/>
          </w:divBdr>
        </w:div>
      </w:divsChild>
    </w:div>
    <w:div w:id="1237781558">
      <w:bodyDiv w:val="1"/>
      <w:marLeft w:val="0"/>
      <w:marRight w:val="0"/>
      <w:marTop w:val="0"/>
      <w:marBottom w:val="0"/>
      <w:divBdr>
        <w:top w:val="none" w:sz="0" w:space="0" w:color="auto"/>
        <w:left w:val="none" w:sz="0" w:space="0" w:color="auto"/>
        <w:bottom w:val="none" w:sz="0" w:space="0" w:color="auto"/>
        <w:right w:val="none" w:sz="0" w:space="0" w:color="auto"/>
      </w:divBdr>
    </w:div>
    <w:div w:id="1546065773">
      <w:bodyDiv w:val="1"/>
      <w:marLeft w:val="0"/>
      <w:marRight w:val="0"/>
      <w:marTop w:val="0"/>
      <w:marBottom w:val="0"/>
      <w:divBdr>
        <w:top w:val="none" w:sz="0" w:space="0" w:color="auto"/>
        <w:left w:val="none" w:sz="0" w:space="0" w:color="auto"/>
        <w:bottom w:val="none" w:sz="0" w:space="0" w:color="auto"/>
        <w:right w:val="none" w:sz="0" w:space="0" w:color="auto"/>
      </w:divBdr>
      <w:divsChild>
        <w:div w:id="50269998">
          <w:marLeft w:val="0"/>
          <w:marRight w:val="0"/>
          <w:marTop w:val="0"/>
          <w:marBottom w:val="0"/>
          <w:divBdr>
            <w:top w:val="none" w:sz="0" w:space="0" w:color="auto"/>
            <w:left w:val="none" w:sz="0" w:space="0" w:color="auto"/>
            <w:bottom w:val="none" w:sz="0" w:space="0" w:color="auto"/>
            <w:right w:val="none" w:sz="0" w:space="0" w:color="auto"/>
          </w:divBdr>
          <w:divsChild>
            <w:div w:id="982735154">
              <w:marLeft w:val="0"/>
              <w:marRight w:val="0"/>
              <w:marTop w:val="0"/>
              <w:marBottom w:val="0"/>
              <w:divBdr>
                <w:top w:val="none" w:sz="0" w:space="0" w:color="auto"/>
                <w:left w:val="none" w:sz="0" w:space="0" w:color="auto"/>
                <w:bottom w:val="none" w:sz="0" w:space="0" w:color="auto"/>
                <w:right w:val="none" w:sz="0" w:space="0" w:color="auto"/>
              </w:divBdr>
              <w:divsChild>
                <w:div w:id="1460757856">
                  <w:marLeft w:val="0"/>
                  <w:marRight w:val="0"/>
                  <w:marTop w:val="0"/>
                  <w:marBottom w:val="0"/>
                  <w:divBdr>
                    <w:top w:val="none" w:sz="0" w:space="0" w:color="auto"/>
                    <w:left w:val="none" w:sz="0" w:space="0" w:color="auto"/>
                    <w:bottom w:val="none" w:sz="0" w:space="0" w:color="auto"/>
                    <w:right w:val="none" w:sz="0" w:space="0" w:color="auto"/>
                  </w:divBdr>
                  <w:divsChild>
                    <w:div w:id="1011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98285">
      <w:bodyDiv w:val="1"/>
      <w:marLeft w:val="0"/>
      <w:marRight w:val="0"/>
      <w:marTop w:val="0"/>
      <w:marBottom w:val="0"/>
      <w:divBdr>
        <w:top w:val="none" w:sz="0" w:space="0" w:color="auto"/>
        <w:left w:val="none" w:sz="0" w:space="0" w:color="auto"/>
        <w:bottom w:val="none" w:sz="0" w:space="0" w:color="auto"/>
        <w:right w:val="none" w:sz="0" w:space="0" w:color="auto"/>
      </w:divBdr>
      <w:divsChild>
        <w:div w:id="519054882">
          <w:marLeft w:val="0"/>
          <w:marRight w:val="0"/>
          <w:marTop w:val="0"/>
          <w:marBottom w:val="0"/>
          <w:divBdr>
            <w:top w:val="none" w:sz="0" w:space="0" w:color="auto"/>
            <w:left w:val="none" w:sz="0" w:space="0" w:color="auto"/>
            <w:bottom w:val="none" w:sz="0" w:space="0" w:color="auto"/>
            <w:right w:val="none" w:sz="0" w:space="0" w:color="auto"/>
          </w:divBdr>
          <w:divsChild>
            <w:div w:id="1982075279">
              <w:marLeft w:val="0"/>
              <w:marRight w:val="0"/>
              <w:marTop w:val="0"/>
              <w:marBottom w:val="0"/>
              <w:divBdr>
                <w:top w:val="none" w:sz="0" w:space="0" w:color="auto"/>
                <w:left w:val="none" w:sz="0" w:space="0" w:color="auto"/>
                <w:bottom w:val="none" w:sz="0" w:space="0" w:color="auto"/>
                <w:right w:val="none" w:sz="0" w:space="0" w:color="auto"/>
              </w:divBdr>
              <w:divsChild>
                <w:div w:id="875969917">
                  <w:marLeft w:val="0"/>
                  <w:marRight w:val="0"/>
                  <w:marTop w:val="0"/>
                  <w:marBottom w:val="0"/>
                  <w:divBdr>
                    <w:top w:val="none" w:sz="0" w:space="0" w:color="auto"/>
                    <w:left w:val="none" w:sz="0" w:space="0" w:color="auto"/>
                    <w:bottom w:val="none" w:sz="0" w:space="0" w:color="auto"/>
                    <w:right w:val="none" w:sz="0" w:space="0" w:color="auto"/>
                  </w:divBdr>
                  <w:divsChild>
                    <w:div w:id="494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avc.edu/counseling/counseling-appointments.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689</Words>
  <Characters>3929</Characters>
  <Application>Microsoft Office Word</Application>
  <DocSecurity>4</DocSecurity>
  <Lines>32</Lines>
  <Paragraphs>9</Paragraphs>
  <ScaleCrop>false</ScaleCrop>
  <Company/>
  <LinksUpToDate>false</LinksUpToDate>
  <CharactersWithSpaces>4609</CharactersWithSpaces>
  <SharedDoc>false</SharedDoc>
  <HLinks>
    <vt:vector size="6" baseType="variant">
      <vt:variant>
        <vt:i4>1638415</vt:i4>
      </vt:variant>
      <vt:variant>
        <vt:i4>0</vt:i4>
      </vt:variant>
      <vt:variant>
        <vt:i4>0</vt:i4>
      </vt:variant>
      <vt:variant>
        <vt:i4>5</vt:i4>
      </vt:variant>
      <vt:variant>
        <vt:lpwstr>https://lavc.edu/counseling/counseling-appointments.aspx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CareerTransferCenter, LAVC</dc:creator>
  <cp:keywords/>
  <dc:description/>
  <cp:lastModifiedBy>Leonardo Cerutti</cp:lastModifiedBy>
  <cp:revision>40</cp:revision>
  <dcterms:created xsi:type="dcterms:W3CDTF">2021-03-10T22:17:00Z</dcterms:created>
  <dcterms:modified xsi:type="dcterms:W3CDTF">2021-03-29T17:15:00Z</dcterms:modified>
</cp:coreProperties>
</file>