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79" w:rsidRDefault="00637479" w:rsidP="00637479">
      <w:pPr>
        <w:spacing w:after="0" w:line="240" w:lineRule="auto"/>
        <w:rPr>
          <w:rFonts w:cs="Times New Roman"/>
          <w:b/>
          <w:szCs w:val="24"/>
        </w:rPr>
      </w:pPr>
      <w:r>
        <w:rPr>
          <w:noProof/>
        </w:rPr>
        <w:drawing>
          <wp:inline distT="0" distB="0" distL="0" distR="0">
            <wp:extent cx="2857500" cy="600075"/>
            <wp:effectExtent l="0" t="0" r="0" b="9525"/>
            <wp:docPr id="1" name="Picture 1"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637479" w:rsidRDefault="00637479" w:rsidP="00637479">
      <w:pPr>
        <w:spacing w:after="0" w:line="240" w:lineRule="auto"/>
        <w:rPr>
          <w:rFonts w:cs="Times New Roman"/>
          <w:b/>
          <w:szCs w:val="24"/>
        </w:rPr>
      </w:pPr>
    </w:p>
    <w:p w:rsidR="00637479" w:rsidRPr="00A829DE" w:rsidRDefault="00637479" w:rsidP="00B4313A">
      <w:pPr>
        <w:pStyle w:val="Title"/>
      </w:pPr>
      <w:r w:rsidRPr="00A829DE">
        <w:t>Citizens Building Oversight Committee</w:t>
      </w:r>
    </w:p>
    <w:p w:rsidR="00637479" w:rsidRDefault="00DF4421" w:rsidP="00B4313A">
      <w:pPr>
        <w:pStyle w:val="Date"/>
        <w:spacing w:after="0"/>
        <w:jc w:val="center"/>
      </w:pPr>
      <w:r>
        <w:t>May 8, 2018</w:t>
      </w:r>
    </w:p>
    <w:p w:rsidR="00637479" w:rsidRDefault="00637479" w:rsidP="00B4313A">
      <w:pPr>
        <w:spacing w:after="0" w:line="240" w:lineRule="auto"/>
        <w:jc w:val="center"/>
        <w:rPr>
          <w:rFonts w:cs="Times New Roman"/>
          <w:b/>
          <w:szCs w:val="24"/>
        </w:rPr>
      </w:pPr>
      <w:r>
        <w:rPr>
          <w:rFonts w:cs="Times New Roman"/>
          <w:b/>
          <w:szCs w:val="24"/>
        </w:rPr>
        <w:t>Minutes</w:t>
      </w:r>
    </w:p>
    <w:p w:rsidR="00637479" w:rsidRPr="00A829DE" w:rsidRDefault="00637479" w:rsidP="00B4313A">
      <w:pPr>
        <w:spacing w:after="0" w:line="240" w:lineRule="auto"/>
        <w:jc w:val="center"/>
        <w:rPr>
          <w:rFonts w:cs="Times New Roman"/>
          <w:b/>
          <w:szCs w:val="24"/>
        </w:rPr>
      </w:pPr>
      <w:r w:rsidRPr="00A829DE">
        <w:rPr>
          <w:rFonts w:cs="Times New Roman"/>
          <w:b/>
          <w:szCs w:val="24"/>
        </w:rPr>
        <w:t>President’s Conference Room</w:t>
      </w:r>
    </w:p>
    <w:p w:rsidR="00637479" w:rsidRDefault="00637479" w:rsidP="00637479">
      <w:pPr>
        <w:spacing w:after="0" w:line="240" w:lineRule="auto"/>
        <w:rPr>
          <w:rFonts w:cs="Times New Roman"/>
          <w:b/>
          <w:szCs w:val="24"/>
        </w:rPr>
      </w:pPr>
    </w:p>
    <w:p w:rsidR="007905EA" w:rsidRDefault="00637479" w:rsidP="00DB091B">
      <w:pPr>
        <w:pStyle w:val="BodyText"/>
        <w:rPr>
          <w:rFonts w:ascii="Calibri" w:hAnsi="Calibri" w:cs="Times New Roman"/>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52775F" w:rsidTr="00477543">
        <w:trPr>
          <w:trHeight w:val="333"/>
          <w:tblHeader/>
          <w:jc w:val="center"/>
        </w:trPr>
        <w:tc>
          <w:tcPr>
            <w:tcW w:w="3055" w:type="dxa"/>
            <w:shd w:val="clear" w:color="auto" w:fill="E7E6E6" w:themeFill="background2"/>
          </w:tcPr>
          <w:p w:rsidR="0052775F" w:rsidRPr="0052775F" w:rsidRDefault="0052775F" w:rsidP="0052775F">
            <w:pPr>
              <w:jc w:val="center"/>
              <w:rPr>
                <w:rFonts w:ascii="Calibri" w:hAnsi="Calibri" w:cs="Times New Roman"/>
                <w:b/>
                <w:szCs w:val="24"/>
              </w:rPr>
            </w:pPr>
            <w:r w:rsidRPr="0052775F">
              <w:rPr>
                <w:rFonts w:ascii="Calibri" w:hAnsi="Calibri" w:cs="Times New Roman"/>
                <w:b/>
                <w:szCs w:val="24"/>
              </w:rPr>
              <w:t>Name</w:t>
            </w:r>
          </w:p>
        </w:tc>
        <w:tc>
          <w:tcPr>
            <w:tcW w:w="4410" w:type="dxa"/>
            <w:shd w:val="clear" w:color="auto" w:fill="E7E6E6" w:themeFill="background2"/>
          </w:tcPr>
          <w:p w:rsidR="0052775F" w:rsidRPr="0052775F" w:rsidRDefault="0052775F" w:rsidP="0052775F">
            <w:pPr>
              <w:jc w:val="center"/>
              <w:rPr>
                <w:rFonts w:ascii="Calibri" w:hAnsi="Calibri" w:cs="Times New Roman"/>
                <w:b/>
                <w:szCs w:val="24"/>
              </w:rPr>
            </w:pPr>
            <w:r w:rsidRPr="0052775F">
              <w:rPr>
                <w:rFonts w:ascii="Calibri" w:hAnsi="Calibri" w:cs="Times New Roman"/>
                <w:b/>
                <w:szCs w:val="24"/>
              </w:rPr>
              <w:t>Association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Pat Ballew</w:t>
            </w:r>
            <w:r w:rsidRPr="00D97371">
              <w:rPr>
                <w:rFonts w:ascii="Calibri" w:hAnsi="Calibri" w:cs="Times New Roman"/>
                <w:b/>
                <w:szCs w:val="24"/>
              </w:rPr>
              <w: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Member of the College Foundation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Kevin Ary</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Member at Large</w:t>
            </w:r>
          </w:p>
        </w:tc>
      </w:tr>
      <w:tr w:rsidR="007905EA" w:rsidTr="00374D29">
        <w:trPr>
          <w:jc w:val="center"/>
        </w:trPr>
        <w:tc>
          <w:tcPr>
            <w:tcW w:w="3055" w:type="dxa"/>
          </w:tcPr>
          <w:p w:rsidR="007905EA" w:rsidRDefault="007905EA" w:rsidP="00DF4421">
            <w:pPr>
              <w:rPr>
                <w:rFonts w:ascii="Calibri" w:hAnsi="Calibri" w:cs="Times New Roman"/>
                <w:b/>
                <w:szCs w:val="24"/>
              </w:rPr>
            </w:pPr>
            <w:r w:rsidRPr="00D97371">
              <w:rPr>
                <w:rFonts w:ascii="Calibri" w:hAnsi="Calibri" w:cs="Times New Roman"/>
                <w:szCs w:val="24"/>
              </w:rPr>
              <w:t>Eric Bubbers</w:t>
            </w:r>
            <w:r w:rsidR="006E1721">
              <w:rPr>
                <w:rFonts w:ascii="Calibri" w:hAnsi="Calibri" w:cs="Times New Roman"/>
                <w:szCs w:val="24"/>
              </w:rPr>
              <w:t xml:space="preserve"> </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LACCD Representative</w:t>
            </w:r>
          </w:p>
        </w:tc>
      </w:tr>
      <w:tr w:rsidR="007905EA" w:rsidTr="00374D29">
        <w:trPr>
          <w:jc w:val="center"/>
        </w:trPr>
        <w:tc>
          <w:tcPr>
            <w:tcW w:w="3055" w:type="dxa"/>
          </w:tcPr>
          <w:p w:rsidR="007905EA" w:rsidRDefault="007905EA" w:rsidP="00DF4421">
            <w:pPr>
              <w:rPr>
                <w:rFonts w:ascii="Calibri" w:hAnsi="Calibri" w:cs="Times New Roman"/>
                <w:b/>
                <w:szCs w:val="24"/>
              </w:rPr>
            </w:pPr>
            <w:r w:rsidRPr="00D97371">
              <w:rPr>
                <w:rFonts w:ascii="Calibri" w:hAnsi="Calibri" w:cs="Times New Roman"/>
                <w:szCs w:val="24"/>
              </w:rPr>
              <w:t>Asta Criss</w:t>
            </w:r>
            <w:r w:rsidR="006E1721">
              <w:rPr>
                <w:rFonts w:ascii="Calibri" w:hAnsi="Calibri" w:cs="Times New Roman"/>
                <w:szCs w:val="24"/>
              </w:rPr>
              <w:t xml:space="preserve"> </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Valley Glen Neighborhood Association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color w:val="000000"/>
                <w:kern w:val="28"/>
                <w:szCs w:val="24"/>
              </w:rPr>
              <w:t xml:space="preserve">Lisa </w:t>
            </w:r>
            <w:proofErr w:type="spellStart"/>
            <w:r w:rsidRPr="00D97371">
              <w:rPr>
                <w:rFonts w:ascii="Calibri" w:hAnsi="Calibri" w:cs="Times New Roman"/>
                <w:color w:val="000000"/>
                <w:kern w:val="28"/>
                <w:szCs w:val="24"/>
              </w:rPr>
              <w:t>Cahan</w:t>
            </w:r>
            <w:proofErr w:type="spellEnd"/>
            <w:r w:rsidRPr="00D97371">
              <w:rPr>
                <w:rFonts w:ascii="Calibri" w:hAnsi="Calibri" w:cs="Times New Roman"/>
                <w:color w:val="000000"/>
                <w:kern w:val="28"/>
                <w:szCs w:val="24"/>
              </w:rPr>
              <w:t xml:space="preserve"> Davis</w:t>
            </w:r>
            <w:r w:rsidR="00DF4421">
              <w:rPr>
                <w:rFonts w:ascii="Calibri" w:hAnsi="Calibri" w:cs="Times New Roman"/>
                <w:color w:val="000000"/>
                <w:kern w:val="28"/>
                <w:szCs w:val="24"/>
              </w:rPr>
              <w:t xml:space="preserve"> </w:t>
            </w:r>
            <w:r w:rsidR="00DF4421" w:rsidRPr="00D97371">
              <w:rPr>
                <w:rFonts w:ascii="Calibri" w:hAnsi="Calibri" w:cs="Times New Roman"/>
                <w:szCs w:val="24"/>
              </w:rPr>
              <w:t>(</w:t>
            </w:r>
            <w:r w:rsidR="00DF4421" w:rsidRPr="00D97371">
              <w:rPr>
                <w:rFonts w:ascii="Calibri" w:hAnsi="Calibri" w:cs="Times New Roman"/>
                <w:i/>
                <w:szCs w:val="24"/>
              </w:rPr>
              <w:t>Absent</w:t>
            </w:r>
            <w:r w:rsidR="00DF4421" w:rsidRPr="00D97371">
              <w:rPr>
                <w:rFonts w:ascii="Calibri" w:hAnsi="Calibri" w:cs="Times New Roman"/>
                <w:szCs w:val="24"/>
              </w:rPr>
              <w: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color w:val="000000"/>
                <w:kern w:val="28"/>
                <w:szCs w:val="24"/>
              </w:rPr>
              <w:t>Studio City Neighborhood Council</w:t>
            </w:r>
          </w:p>
        </w:tc>
      </w:tr>
      <w:tr w:rsidR="007905EA" w:rsidTr="00374D29">
        <w:trPr>
          <w:jc w:val="center"/>
        </w:trPr>
        <w:tc>
          <w:tcPr>
            <w:tcW w:w="3055" w:type="dxa"/>
          </w:tcPr>
          <w:p w:rsidR="007905EA" w:rsidRDefault="006E1721" w:rsidP="00DF4421">
            <w:pPr>
              <w:rPr>
                <w:rFonts w:ascii="Calibri" w:hAnsi="Calibri" w:cs="Times New Roman"/>
                <w:b/>
                <w:szCs w:val="24"/>
              </w:rPr>
            </w:pPr>
            <w:r>
              <w:rPr>
                <w:rFonts w:ascii="Calibri" w:hAnsi="Calibri" w:cs="Times New Roman"/>
                <w:szCs w:val="24"/>
              </w:rPr>
              <w:t>Carlos Ferreyra</w:t>
            </w:r>
            <w:r w:rsidR="00074638">
              <w:rPr>
                <w:rFonts w:ascii="Calibri" w:hAnsi="Calibri" w:cs="Times New Roman"/>
                <w:szCs w:val="24"/>
              </w:rPr>
              <w:t xml:space="preserve"> </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Greater Valley Glen Neighborhood Council</w:t>
            </w:r>
          </w:p>
        </w:tc>
      </w:tr>
      <w:tr w:rsidR="00B0204D" w:rsidTr="00B0204D">
        <w:trPr>
          <w:trHeight w:val="315"/>
          <w:jc w:val="center"/>
        </w:trPr>
        <w:tc>
          <w:tcPr>
            <w:tcW w:w="3055" w:type="dxa"/>
          </w:tcPr>
          <w:p w:rsidR="00B0204D" w:rsidRPr="00D97371" w:rsidRDefault="00B0204D" w:rsidP="007905EA">
            <w:pPr>
              <w:rPr>
                <w:rFonts w:ascii="Calibri" w:hAnsi="Calibri" w:cs="Times New Roman"/>
                <w:szCs w:val="24"/>
              </w:rPr>
            </w:pPr>
            <w:r>
              <w:rPr>
                <w:rFonts w:ascii="Calibri" w:hAnsi="Calibri" w:cs="Times New Roman"/>
                <w:szCs w:val="24"/>
              </w:rPr>
              <w:t>Waltona Manion</w:t>
            </w:r>
          </w:p>
        </w:tc>
        <w:tc>
          <w:tcPr>
            <w:tcW w:w="4410" w:type="dxa"/>
          </w:tcPr>
          <w:p w:rsidR="00B0204D" w:rsidRPr="00D97371" w:rsidRDefault="00B0204D" w:rsidP="00637479">
            <w:pPr>
              <w:jc w:val="both"/>
              <w:rPr>
                <w:rFonts w:ascii="Calibri" w:hAnsi="Calibri" w:cs="Times New Roman"/>
                <w:szCs w:val="24"/>
              </w:rPr>
            </w:pPr>
            <w:r>
              <w:rPr>
                <w:rFonts w:ascii="Calibri" w:hAnsi="Calibri" w:cs="Times New Roman"/>
                <w:szCs w:val="24"/>
              </w:rPr>
              <w:t>Member at Large</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Diedra Stark</w:t>
            </w:r>
            <w:r w:rsidR="00B0204D">
              <w:rPr>
                <w:rFonts w:ascii="Calibri" w:hAnsi="Calibri" w:cs="Times New Roman"/>
                <w:szCs w:val="24"/>
              </w:rPr>
              <w:t xml:space="preserve"> </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Retirees Association of LAVC</w:t>
            </w:r>
          </w:p>
        </w:tc>
      </w:tr>
      <w:tr w:rsidR="007905EA" w:rsidTr="00374D29">
        <w:trPr>
          <w:jc w:val="center"/>
        </w:trPr>
        <w:tc>
          <w:tcPr>
            <w:tcW w:w="3055" w:type="dxa"/>
          </w:tcPr>
          <w:p w:rsidR="007905EA" w:rsidRDefault="00B0204D" w:rsidP="007905EA">
            <w:pPr>
              <w:rPr>
                <w:rFonts w:ascii="Calibri" w:hAnsi="Calibri" w:cs="Times New Roman"/>
                <w:b/>
                <w:szCs w:val="24"/>
              </w:rPr>
            </w:pPr>
            <w:r>
              <w:rPr>
                <w:rFonts w:ascii="Calibri" w:hAnsi="Calibri" w:cs="Times New Roman"/>
                <w:szCs w:val="24"/>
              </w:rPr>
              <w:t>Jo Ann Rivas</w:t>
            </w:r>
          </w:p>
        </w:tc>
        <w:tc>
          <w:tcPr>
            <w:tcW w:w="4410" w:type="dxa"/>
          </w:tcPr>
          <w:p w:rsidR="007905EA" w:rsidRDefault="00B0204D" w:rsidP="00637479">
            <w:pPr>
              <w:jc w:val="both"/>
              <w:rPr>
                <w:rFonts w:ascii="Calibri" w:hAnsi="Calibri" w:cs="Times New Roman"/>
                <w:b/>
                <w:szCs w:val="24"/>
              </w:rPr>
            </w:pPr>
            <w:r>
              <w:rPr>
                <w:rFonts w:ascii="Calibri" w:hAnsi="Calibri" w:cs="Times New Roman"/>
                <w:szCs w:val="24"/>
              </w:rPr>
              <w:t>NOHO Neighborhood Council</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Vacant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Valley Village Neighborhood Council</w:t>
            </w:r>
          </w:p>
        </w:tc>
      </w:tr>
      <w:tr w:rsidR="007905EA" w:rsidTr="00B0204D">
        <w:trPr>
          <w:trHeight w:val="297"/>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Vacant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Sherman Oaks Neighborhood Council</w:t>
            </w:r>
          </w:p>
        </w:tc>
      </w:tr>
      <w:tr w:rsidR="00B0204D" w:rsidTr="00B0204D">
        <w:trPr>
          <w:trHeight w:val="432"/>
          <w:jc w:val="center"/>
        </w:trPr>
        <w:tc>
          <w:tcPr>
            <w:tcW w:w="3055" w:type="dxa"/>
          </w:tcPr>
          <w:p w:rsidR="00B0204D" w:rsidRDefault="00B0204D" w:rsidP="00B0204D">
            <w:pPr>
              <w:rPr>
                <w:rFonts w:ascii="Calibri" w:hAnsi="Calibri" w:cs="Times New Roman"/>
                <w:b/>
                <w:szCs w:val="24"/>
              </w:rPr>
            </w:pPr>
            <w:r w:rsidRPr="00D97371">
              <w:rPr>
                <w:rFonts w:ascii="Calibri" w:hAnsi="Calibri" w:cs="Times New Roman"/>
                <w:szCs w:val="24"/>
              </w:rPr>
              <w:t>Vacant</w:t>
            </w:r>
          </w:p>
        </w:tc>
        <w:tc>
          <w:tcPr>
            <w:tcW w:w="4410" w:type="dxa"/>
          </w:tcPr>
          <w:p w:rsidR="00B0204D" w:rsidRDefault="00B0204D" w:rsidP="00B0204D">
            <w:pPr>
              <w:jc w:val="both"/>
              <w:rPr>
                <w:rFonts w:ascii="Calibri" w:hAnsi="Calibri" w:cs="Times New Roman"/>
                <w:b/>
                <w:szCs w:val="24"/>
              </w:rPr>
            </w:pPr>
            <w:r w:rsidRPr="00D97371">
              <w:rPr>
                <w:rFonts w:ascii="Calibri" w:hAnsi="Calibri" w:cs="Times New Roman"/>
                <w:szCs w:val="24"/>
              </w:rPr>
              <w:t>Student Representative</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sidRPr="0052775F">
              <w:rPr>
                <w:rFonts w:ascii="Calibri" w:hAnsi="Calibri" w:cs="Times New Roman"/>
                <w:b/>
                <w:szCs w:val="24"/>
              </w:rPr>
              <w:t>Ex-Officio:</w:t>
            </w:r>
          </w:p>
        </w:tc>
        <w:tc>
          <w:tcPr>
            <w:tcW w:w="4410" w:type="dxa"/>
          </w:tcPr>
          <w:p w:rsidR="00B0204D" w:rsidRPr="00D97371" w:rsidRDefault="00B0204D" w:rsidP="00B0204D">
            <w:pPr>
              <w:jc w:val="both"/>
              <w:rPr>
                <w:rFonts w:ascii="Calibri" w:hAnsi="Calibri" w:cs="Times New Roman"/>
                <w:szCs w:val="24"/>
              </w:rPr>
            </w:pPr>
          </w:p>
        </w:tc>
      </w:tr>
      <w:tr w:rsidR="00B0204D" w:rsidTr="00B0204D">
        <w:trPr>
          <w:trHeight w:val="360"/>
          <w:jc w:val="center"/>
        </w:trPr>
        <w:tc>
          <w:tcPr>
            <w:tcW w:w="3055" w:type="dxa"/>
          </w:tcPr>
          <w:p w:rsidR="00B0204D" w:rsidRPr="0052775F" w:rsidRDefault="00B0204D" w:rsidP="00B0204D">
            <w:pPr>
              <w:rPr>
                <w:rFonts w:ascii="Calibri" w:hAnsi="Calibri" w:cs="Times New Roman"/>
                <w:szCs w:val="24"/>
              </w:rPr>
            </w:pPr>
            <w:r>
              <w:rPr>
                <w:rFonts w:ascii="Calibri" w:hAnsi="Calibri" w:cs="Times New Roman"/>
                <w:szCs w:val="24"/>
              </w:rPr>
              <w:t>Erika Endrijonas</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College President</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Pr>
                <w:rFonts w:ascii="Calibri" w:hAnsi="Calibri" w:cs="Times New Roman"/>
                <w:b/>
                <w:szCs w:val="24"/>
              </w:rPr>
              <w:t>Resource:</w:t>
            </w:r>
          </w:p>
        </w:tc>
        <w:tc>
          <w:tcPr>
            <w:tcW w:w="4410" w:type="dxa"/>
          </w:tcPr>
          <w:p w:rsidR="00B0204D" w:rsidRPr="00D97371" w:rsidRDefault="00B0204D" w:rsidP="00B0204D">
            <w:pPr>
              <w:jc w:val="both"/>
              <w:rPr>
                <w:rFonts w:ascii="Calibri" w:hAnsi="Calibri" w:cs="Times New Roman"/>
                <w:szCs w:val="24"/>
              </w:rPr>
            </w:pPr>
          </w:p>
        </w:tc>
      </w:tr>
      <w:tr w:rsidR="00B0204D" w:rsidTr="00374D29">
        <w:trPr>
          <w:jc w:val="center"/>
        </w:trPr>
        <w:tc>
          <w:tcPr>
            <w:tcW w:w="3055" w:type="dxa"/>
          </w:tcPr>
          <w:p w:rsidR="00B0204D" w:rsidRPr="0052775F" w:rsidRDefault="00B0204D" w:rsidP="00074638">
            <w:pPr>
              <w:rPr>
                <w:rFonts w:ascii="Calibri" w:hAnsi="Calibri" w:cs="Times New Roman"/>
                <w:b/>
                <w:szCs w:val="24"/>
              </w:rPr>
            </w:pPr>
            <w:r>
              <w:rPr>
                <w:rFonts w:ascii="Calibri" w:hAnsi="Calibri" w:cs="Times New Roman"/>
                <w:szCs w:val="24"/>
              </w:rPr>
              <w:t>Mark Strauss</w:t>
            </w:r>
            <w:r w:rsidR="006E1721">
              <w:rPr>
                <w:rFonts w:ascii="Calibri" w:hAnsi="Calibri" w:cs="Times New Roman"/>
                <w:szCs w:val="24"/>
              </w:rPr>
              <w:t xml:space="preserve"> </w:t>
            </w:r>
          </w:p>
        </w:tc>
        <w:tc>
          <w:tcPr>
            <w:tcW w:w="4410" w:type="dxa"/>
          </w:tcPr>
          <w:p w:rsidR="00B0204D" w:rsidRPr="00D97371" w:rsidRDefault="00B0204D" w:rsidP="00B0204D">
            <w:pPr>
              <w:jc w:val="both"/>
              <w:rPr>
                <w:rFonts w:ascii="Calibri" w:hAnsi="Calibri" w:cs="Times New Roman"/>
                <w:szCs w:val="24"/>
              </w:rPr>
            </w:pPr>
            <w:r w:rsidRPr="00D97371">
              <w:rPr>
                <w:rFonts w:ascii="Calibri" w:hAnsi="Calibri" w:cs="Times New Roman"/>
                <w:szCs w:val="24"/>
              </w:rPr>
              <w:t>College Project Director</w:t>
            </w:r>
          </w:p>
        </w:tc>
      </w:tr>
      <w:tr w:rsidR="00B0204D" w:rsidTr="00374D29">
        <w:trPr>
          <w:jc w:val="center"/>
        </w:trPr>
        <w:tc>
          <w:tcPr>
            <w:tcW w:w="3055" w:type="dxa"/>
          </w:tcPr>
          <w:p w:rsidR="00B0204D" w:rsidRPr="0052775F" w:rsidRDefault="00B0204D" w:rsidP="00DF4421">
            <w:pPr>
              <w:rPr>
                <w:rFonts w:ascii="Calibri" w:hAnsi="Calibri" w:cs="Times New Roman"/>
                <w:b/>
                <w:szCs w:val="24"/>
              </w:rPr>
            </w:pPr>
            <w:r w:rsidRPr="00D97371">
              <w:rPr>
                <w:rFonts w:ascii="Calibri" w:hAnsi="Calibri" w:cs="Times New Roman"/>
                <w:szCs w:val="24"/>
              </w:rPr>
              <w:t xml:space="preserve">Mike Lee </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Vice President of Administrative Services</w:t>
            </w:r>
          </w:p>
        </w:tc>
      </w:tr>
      <w:tr w:rsidR="00B0204D" w:rsidTr="003F646A">
        <w:trPr>
          <w:trHeight w:val="477"/>
          <w:jc w:val="center"/>
        </w:trPr>
        <w:tc>
          <w:tcPr>
            <w:tcW w:w="3055" w:type="dxa"/>
          </w:tcPr>
          <w:p w:rsidR="00B0204D" w:rsidRPr="0052775F" w:rsidRDefault="00B0204D" w:rsidP="00B0204D">
            <w:pPr>
              <w:rPr>
                <w:rFonts w:ascii="Calibri" w:hAnsi="Calibri" w:cs="Times New Roman"/>
                <w:b/>
                <w:szCs w:val="24"/>
              </w:rPr>
            </w:pPr>
            <w:r w:rsidRPr="00D97371">
              <w:rPr>
                <w:rFonts w:ascii="Calibri" w:hAnsi="Calibri" w:cs="Times New Roman"/>
                <w:szCs w:val="24"/>
              </w:rPr>
              <w:t xml:space="preserve">Armine </w:t>
            </w:r>
            <w:r>
              <w:rPr>
                <w:rFonts w:ascii="Calibri" w:hAnsi="Calibri" w:cs="Times New Roman"/>
                <w:szCs w:val="24"/>
              </w:rPr>
              <w:t>Galukyan</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Executive Assistant</w:t>
            </w:r>
          </w:p>
        </w:tc>
      </w:tr>
    </w:tbl>
    <w:p w:rsidR="00637479" w:rsidRPr="00D97371" w:rsidRDefault="00637479" w:rsidP="00DB091B">
      <w:pPr>
        <w:pStyle w:val="BodyText"/>
      </w:pPr>
      <w:r w:rsidRPr="00D97371">
        <w:t>Chair*</w:t>
      </w:r>
    </w:p>
    <w:p w:rsidR="00637479" w:rsidRPr="001C1A80" w:rsidRDefault="00637479" w:rsidP="00B4313A">
      <w:pPr>
        <w:pStyle w:val="Heading1"/>
      </w:pPr>
      <w:r w:rsidRPr="001C1A80">
        <w:t xml:space="preserve">Welcome and Introductions </w:t>
      </w:r>
    </w:p>
    <w:p w:rsidR="00C57585" w:rsidRDefault="00AD12F8" w:rsidP="00DB091B">
      <w:pPr>
        <w:pStyle w:val="BodyText"/>
      </w:pPr>
      <w:r w:rsidRPr="001C1A80">
        <w:t>Pat Ballew called t</w:t>
      </w:r>
      <w:r w:rsidR="000C6F5F" w:rsidRPr="001C1A80">
        <w:t>he meeting to order at 6:0</w:t>
      </w:r>
      <w:r w:rsidR="00DF4421">
        <w:t>5</w:t>
      </w:r>
      <w:r w:rsidR="00C57585">
        <w:t xml:space="preserve">PM. </w:t>
      </w:r>
    </w:p>
    <w:p w:rsidR="00637479" w:rsidRPr="001C1A80" w:rsidRDefault="00637479" w:rsidP="00B4313A">
      <w:pPr>
        <w:pStyle w:val="Heading1"/>
      </w:pPr>
      <w:r w:rsidRPr="001C1A80">
        <w:t>Public Comments</w:t>
      </w:r>
    </w:p>
    <w:p w:rsidR="00023FE6" w:rsidRDefault="00F919AA" w:rsidP="004C082B">
      <w:r>
        <w:t>No Public Comments.</w:t>
      </w:r>
    </w:p>
    <w:p w:rsidR="00637479" w:rsidRPr="001C1A80" w:rsidRDefault="00637479" w:rsidP="00B4313A">
      <w:pPr>
        <w:pStyle w:val="Heading1"/>
      </w:pPr>
      <w:r w:rsidRPr="001C1A80">
        <w:t>Approval of Minutes</w:t>
      </w:r>
    </w:p>
    <w:p w:rsidR="00AD12F8" w:rsidRPr="001C1A80" w:rsidRDefault="00AD12F8" w:rsidP="00C12D88">
      <w:r w:rsidRPr="001C1A80">
        <w:t xml:space="preserve">A motion was made and </w:t>
      </w:r>
      <w:r w:rsidR="00672792">
        <w:t xml:space="preserve">unanimously </w:t>
      </w:r>
      <w:r w:rsidRPr="001C1A80">
        <w:t xml:space="preserve">passed for the approval of the </w:t>
      </w:r>
      <w:r w:rsidR="00DF4421">
        <w:t>January</w:t>
      </w:r>
      <w:r w:rsidR="00F919AA">
        <w:t xml:space="preserve"> </w:t>
      </w:r>
      <w:r w:rsidR="00DF4421">
        <w:t>9, 20</w:t>
      </w:r>
      <w:r w:rsidR="0060190E">
        <w:t>18</w:t>
      </w:r>
      <w:r w:rsidR="00B4313A">
        <w:t xml:space="preserve"> minutes.</w:t>
      </w:r>
    </w:p>
    <w:p w:rsidR="00637479" w:rsidRPr="001C1A80" w:rsidRDefault="00637479" w:rsidP="00B4313A">
      <w:pPr>
        <w:pStyle w:val="Heading1"/>
      </w:pPr>
      <w:r w:rsidRPr="001C1A80">
        <w:lastRenderedPageBreak/>
        <w:t>C</w:t>
      </w:r>
      <w:r w:rsidR="00374D29">
        <w:t>hairperson’s Report- Pat Ballew</w:t>
      </w:r>
    </w:p>
    <w:p w:rsidR="0060190E" w:rsidRDefault="00715C45" w:rsidP="0060190E">
      <w:pPr>
        <w:pStyle w:val="ListParagraph"/>
        <w:numPr>
          <w:ilvl w:val="0"/>
          <w:numId w:val="14"/>
        </w:numPr>
      </w:pPr>
      <w:r>
        <w:t>Pat B</w:t>
      </w:r>
      <w:r w:rsidR="00F919AA">
        <w:t xml:space="preserve">allew </w:t>
      </w:r>
      <w:r w:rsidR="0060190E">
        <w:t xml:space="preserve">made an announcement about Councilmember </w:t>
      </w:r>
      <w:proofErr w:type="spellStart"/>
      <w:r w:rsidR="0060190E">
        <w:t>Krekorian’s</w:t>
      </w:r>
      <w:proofErr w:type="spellEnd"/>
      <w:r w:rsidR="0060190E">
        <w:t xml:space="preserve"> informative town hall meeting on homelessness.  They offered good perspectives and discussed their protocols regarding handling complaints. </w:t>
      </w:r>
    </w:p>
    <w:p w:rsidR="00B95C6F" w:rsidRDefault="00B95C6F" w:rsidP="00B95C6F">
      <w:pPr>
        <w:pStyle w:val="ListParagraph"/>
        <w:numPr>
          <w:ilvl w:val="0"/>
          <w:numId w:val="14"/>
        </w:numPr>
      </w:pPr>
      <w:r>
        <w:t xml:space="preserve">Ballew attended the Arbor Day event at Los Angeles Valley College (“LAVC”) on April 26, 2018, in the Student Union Plaza. </w:t>
      </w:r>
      <w:r w:rsidR="00715C45">
        <w:t>The college planted</w:t>
      </w:r>
      <w:r w:rsidR="002B4C73">
        <w:t xml:space="preserve"> four trees on that day and had various</w:t>
      </w:r>
      <w:r w:rsidR="00715C45">
        <w:t xml:space="preserve"> activities planned. </w:t>
      </w:r>
      <w:r>
        <w:t xml:space="preserve">The event had a good turnout. </w:t>
      </w:r>
    </w:p>
    <w:p w:rsidR="00715C45" w:rsidRPr="00715C45" w:rsidRDefault="00715C45" w:rsidP="00715C45">
      <w:pPr>
        <w:pStyle w:val="ListParagraph"/>
        <w:numPr>
          <w:ilvl w:val="0"/>
          <w:numId w:val="14"/>
        </w:numPr>
        <w:rPr>
          <w:rFonts w:ascii="Calibri" w:hAnsi="Calibri"/>
        </w:rPr>
      </w:pPr>
      <w:r w:rsidRPr="00BB3BB4">
        <w:t>The Los Angeles Valle</w:t>
      </w:r>
      <w:bookmarkStart w:id="0" w:name="_GoBack"/>
      <w:bookmarkEnd w:id="0"/>
      <w:r w:rsidRPr="00BB3BB4">
        <w:t>y College Foundation scheduled its first ever wine tasting fundraiser on February 23, 2018 at the home of college patron Waltona Manion. </w:t>
      </w:r>
      <w:r>
        <w:t>A lot of information was shared about the</w:t>
      </w:r>
      <w:r w:rsidRPr="00BB3BB4">
        <w:t xml:space="preserve"> Steinway Piano Campaign at LAVC.</w:t>
      </w:r>
    </w:p>
    <w:p w:rsidR="0060190E" w:rsidRPr="00715C45" w:rsidRDefault="00715C45" w:rsidP="0060190E">
      <w:pPr>
        <w:pStyle w:val="ListParagraph"/>
        <w:numPr>
          <w:ilvl w:val="0"/>
          <w:numId w:val="14"/>
        </w:numPr>
        <w:rPr>
          <w:rFonts w:cs="Times New Roman"/>
        </w:rPr>
      </w:pPr>
      <w:r w:rsidRPr="00715C45">
        <w:rPr>
          <w:rFonts w:cs="Times New Roman"/>
        </w:rPr>
        <w:t xml:space="preserve">Ballew announced that the committee is </w:t>
      </w:r>
      <w:r w:rsidR="0060190E" w:rsidRPr="00715C45">
        <w:rPr>
          <w:rFonts w:cs="Times New Roman"/>
        </w:rPr>
        <w:t>still missing s</w:t>
      </w:r>
      <w:r w:rsidRPr="00715C45">
        <w:rPr>
          <w:rFonts w:cs="Times New Roman"/>
        </w:rPr>
        <w:t>ome people and representatives; many attempts have been made to councils, but none have responded. C</w:t>
      </w:r>
      <w:r w:rsidR="0060190E" w:rsidRPr="00715C45">
        <w:rPr>
          <w:rFonts w:cs="Times New Roman"/>
        </w:rPr>
        <w:t xml:space="preserve">arlos </w:t>
      </w:r>
      <w:proofErr w:type="spellStart"/>
      <w:r w:rsidRPr="00715C45">
        <w:rPr>
          <w:rFonts w:cs="Times New Roman"/>
          <w:szCs w:val="24"/>
        </w:rPr>
        <w:t>Ferreyra</w:t>
      </w:r>
      <w:proofErr w:type="spellEnd"/>
      <w:r w:rsidRPr="00715C45">
        <w:rPr>
          <w:rFonts w:cs="Times New Roman"/>
          <w:szCs w:val="24"/>
        </w:rPr>
        <w:t xml:space="preserve"> </w:t>
      </w:r>
      <w:r w:rsidR="0060190E" w:rsidRPr="00715C45">
        <w:rPr>
          <w:rFonts w:cs="Times New Roman"/>
        </w:rPr>
        <w:t>has resigned</w:t>
      </w:r>
      <w:r>
        <w:rPr>
          <w:rFonts w:cs="Times New Roman"/>
        </w:rPr>
        <w:t xml:space="preserve"> from the </w:t>
      </w:r>
      <w:r w:rsidRPr="00715C45">
        <w:rPr>
          <w:rFonts w:cs="Times New Roman"/>
          <w:szCs w:val="24"/>
        </w:rPr>
        <w:t>Greater Valley Glen Neighborhood Council</w:t>
      </w:r>
      <w:r w:rsidR="0060190E" w:rsidRPr="00715C45">
        <w:rPr>
          <w:rFonts w:cs="Times New Roman"/>
        </w:rPr>
        <w:t xml:space="preserve"> and would like to continue </w:t>
      </w:r>
      <w:r>
        <w:rPr>
          <w:rFonts w:cs="Times New Roman"/>
        </w:rPr>
        <w:t xml:space="preserve">to remain on the committee </w:t>
      </w:r>
      <w:r w:rsidR="0060190E" w:rsidRPr="00715C45">
        <w:rPr>
          <w:rFonts w:cs="Times New Roman"/>
        </w:rPr>
        <w:t xml:space="preserve">as a representative of the community.  </w:t>
      </w:r>
    </w:p>
    <w:p w:rsidR="002B4C73" w:rsidRDefault="00715C45" w:rsidP="0060190E">
      <w:pPr>
        <w:pStyle w:val="ListParagraph"/>
        <w:numPr>
          <w:ilvl w:val="0"/>
          <w:numId w:val="14"/>
        </w:numPr>
      </w:pPr>
      <w:r>
        <w:t xml:space="preserve">Ballew announced that this meeting would be her last meeting as the chairperson because she will be </w:t>
      </w:r>
      <w:r w:rsidR="002B4C73">
        <w:t xml:space="preserve">assuming the LAVC Foundation presidency. Serving as the chairperson has been one of the most informative and learning situation. </w:t>
      </w:r>
    </w:p>
    <w:p w:rsidR="00637479" w:rsidRPr="001C1A80" w:rsidRDefault="00637479" w:rsidP="00B4313A">
      <w:pPr>
        <w:pStyle w:val="Heading1"/>
      </w:pPr>
      <w:r w:rsidRPr="001C1A80">
        <w:t>Update on District Citizen’s Oversight Committee- Eric Bubbers</w:t>
      </w:r>
    </w:p>
    <w:p w:rsidR="00E33099" w:rsidRDefault="00E33099" w:rsidP="00E33099">
      <w:r>
        <w:t xml:space="preserve">Eric </w:t>
      </w:r>
      <w:proofErr w:type="spellStart"/>
      <w:r>
        <w:t>Bubbers</w:t>
      </w:r>
      <w:proofErr w:type="spellEnd"/>
      <w:r>
        <w:t xml:space="preserve"> reported on multiple documents shared at DCOC meetings and advised everyone to visit the website at </w:t>
      </w:r>
      <w:hyperlink r:id="rId9" w:history="1">
        <w:r w:rsidRPr="00801904">
          <w:rPr>
            <w:rStyle w:val="Hyperlink"/>
          </w:rPr>
          <w:t>buildlaccd.org</w:t>
        </w:r>
      </w:hyperlink>
      <w:r>
        <w:t xml:space="preserve"> for detail information and reports. </w:t>
      </w:r>
    </w:p>
    <w:p w:rsidR="00E33099" w:rsidRDefault="00FB20D6" w:rsidP="002B4C73">
      <w:pPr>
        <w:pStyle w:val="ListParagraph"/>
        <w:numPr>
          <w:ilvl w:val="0"/>
          <w:numId w:val="17"/>
        </w:numPr>
      </w:pPr>
      <w:hyperlink r:id="rId10" w:history="1">
        <w:r w:rsidR="00E33099" w:rsidRPr="00801904">
          <w:rPr>
            <w:rStyle w:val="Hyperlink"/>
          </w:rPr>
          <w:t>KPMG Fiscal Audit Report</w:t>
        </w:r>
      </w:hyperlink>
      <w:r w:rsidR="00E33099">
        <w:t xml:space="preserve">- the document includes statements of expenditures. </w:t>
      </w:r>
    </w:p>
    <w:p w:rsidR="000740F7" w:rsidRDefault="00FB20D6" w:rsidP="002B4C73">
      <w:pPr>
        <w:pStyle w:val="ListParagraph"/>
        <w:numPr>
          <w:ilvl w:val="0"/>
          <w:numId w:val="17"/>
        </w:numPr>
      </w:pPr>
      <w:hyperlink r:id="rId11" w:history="1">
        <w:r w:rsidR="00E33099" w:rsidRPr="00801904">
          <w:rPr>
            <w:rStyle w:val="Hyperlink"/>
          </w:rPr>
          <w:t>Performance Audit Report</w:t>
        </w:r>
      </w:hyperlink>
      <w:r w:rsidR="00E33099">
        <w:t xml:space="preserve"> (</w:t>
      </w:r>
      <w:r w:rsidR="00801904">
        <w:t>Proposition A/</w:t>
      </w:r>
      <w:r w:rsidR="00E33099">
        <w:t xml:space="preserve">AA &amp; </w:t>
      </w:r>
      <w:r w:rsidR="00801904">
        <w:t xml:space="preserve">Measure </w:t>
      </w:r>
      <w:r w:rsidR="00E33099">
        <w:t xml:space="preserve">J) - report for the fiscal year ending June 2017. </w:t>
      </w:r>
      <w:r w:rsidR="002B4C73">
        <w:t>The scope of this work is significantly</w:t>
      </w:r>
      <w:r w:rsidR="00E33099">
        <w:t xml:space="preserve"> different compared to the financial audit. </w:t>
      </w:r>
      <w:r w:rsidR="002B4C73">
        <w:t xml:space="preserve"> </w:t>
      </w:r>
      <w:r w:rsidR="00E33099">
        <w:t>This audit oversees</w:t>
      </w:r>
      <w:r w:rsidR="002B4C73">
        <w:t xml:space="preserve"> the processes, standards, and procedures program managers use. </w:t>
      </w:r>
    </w:p>
    <w:p w:rsidR="000740F7" w:rsidRDefault="002B4C73" w:rsidP="000740F7">
      <w:pPr>
        <w:pStyle w:val="ListParagraph"/>
        <w:numPr>
          <w:ilvl w:val="1"/>
          <w:numId w:val="17"/>
        </w:numPr>
      </w:pPr>
      <w:r>
        <w:t>There are several observations</w:t>
      </w:r>
      <w:r w:rsidR="000740F7">
        <w:t>:</w:t>
      </w:r>
      <w:r>
        <w:t xml:space="preserve"> </w:t>
      </w:r>
      <w:r w:rsidR="000740F7">
        <w:t xml:space="preserve">high, medium and low priority. </w:t>
      </w:r>
    </w:p>
    <w:p w:rsidR="000740F7" w:rsidRDefault="000740F7" w:rsidP="000740F7">
      <w:pPr>
        <w:pStyle w:val="ListParagraph"/>
        <w:numPr>
          <w:ilvl w:val="1"/>
          <w:numId w:val="17"/>
        </w:numPr>
      </w:pPr>
      <w:r>
        <w:t>The s</w:t>
      </w:r>
      <w:r w:rsidR="002B4C73">
        <w:t xml:space="preserve">ummary </w:t>
      </w:r>
      <w:r>
        <w:t>states that</w:t>
      </w:r>
      <w:r w:rsidR="002B4C73">
        <w:t xml:space="preserve"> there were no signi</w:t>
      </w:r>
      <w:r>
        <w:t xml:space="preserve">ficant deficiencies identified, but there are opportunities for improvement regarding </w:t>
      </w:r>
      <w:r w:rsidR="002B4C73">
        <w:t>timely payment to vendors, close out project</w:t>
      </w:r>
      <w:r>
        <w:t xml:space="preserve"> process, etc. </w:t>
      </w:r>
      <w:r w:rsidR="002B4C73">
        <w:t xml:space="preserve"> </w:t>
      </w:r>
    </w:p>
    <w:p w:rsidR="000740F7" w:rsidRDefault="000740F7" w:rsidP="000740F7">
      <w:pPr>
        <w:pStyle w:val="ListParagraph"/>
        <w:numPr>
          <w:ilvl w:val="1"/>
          <w:numId w:val="17"/>
        </w:numPr>
      </w:pPr>
      <w:r>
        <w:t xml:space="preserve">Mark Strauss shared that LAVC doesn’t have any clos out projects that are currently outstanding. </w:t>
      </w:r>
    </w:p>
    <w:p w:rsidR="002B4C73" w:rsidRDefault="000740F7" w:rsidP="000740F7">
      <w:pPr>
        <w:pStyle w:val="ListParagraph"/>
        <w:numPr>
          <w:ilvl w:val="1"/>
          <w:numId w:val="17"/>
        </w:numPr>
      </w:pPr>
      <w:r>
        <w:t xml:space="preserve">Risk </w:t>
      </w:r>
      <w:r w:rsidR="002B4C73">
        <w:t xml:space="preserve">registers are used and </w:t>
      </w:r>
      <w:r>
        <w:t>not always completed.</w:t>
      </w:r>
    </w:p>
    <w:p w:rsidR="002B4C73" w:rsidRDefault="00FB20D6" w:rsidP="000740F7">
      <w:pPr>
        <w:pStyle w:val="ListParagraph"/>
        <w:numPr>
          <w:ilvl w:val="0"/>
          <w:numId w:val="18"/>
        </w:numPr>
      </w:pPr>
      <w:hyperlink r:id="rId12" w:history="1">
        <w:r w:rsidR="00801904" w:rsidRPr="00801904">
          <w:rPr>
            <w:rStyle w:val="Hyperlink"/>
          </w:rPr>
          <w:t>Building Program Monthly Progress</w:t>
        </w:r>
        <w:r w:rsidR="000740F7" w:rsidRPr="00801904">
          <w:rPr>
            <w:rStyle w:val="Hyperlink"/>
          </w:rPr>
          <w:t xml:space="preserve"> Report</w:t>
        </w:r>
      </w:hyperlink>
      <w:r w:rsidR="000740F7">
        <w:t>- summarized</w:t>
      </w:r>
      <w:r w:rsidR="002B4C73">
        <w:t xml:space="preserve"> the status of various proj</w:t>
      </w:r>
      <w:r w:rsidR="000740F7">
        <w:t>ects at various campuses. As of M</w:t>
      </w:r>
      <w:r w:rsidR="002B4C73">
        <w:t>arch 30</w:t>
      </w:r>
      <w:r w:rsidR="000740F7" w:rsidRPr="000740F7">
        <w:rPr>
          <w:vertAlign w:val="superscript"/>
        </w:rPr>
        <w:t>th</w:t>
      </w:r>
      <w:r w:rsidR="002B4C73">
        <w:t xml:space="preserve">, </w:t>
      </w:r>
      <w:r w:rsidR="00801904">
        <w:t xml:space="preserve">the Valley Academic and Cultural Center is 29% </w:t>
      </w:r>
      <w:r w:rsidR="002B4C73">
        <w:t xml:space="preserve">complete. </w:t>
      </w:r>
      <w:r w:rsidR="00801904">
        <w:t xml:space="preserve">The estimated </w:t>
      </w:r>
      <w:r w:rsidR="002B4C73">
        <w:t xml:space="preserve">completion date is </w:t>
      </w:r>
      <w:r w:rsidR="00801904">
        <w:t>January</w:t>
      </w:r>
      <w:r w:rsidR="002B4C73">
        <w:t xml:space="preserve"> 2020.</w:t>
      </w:r>
    </w:p>
    <w:p w:rsidR="00011985" w:rsidRDefault="00011985" w:rsidP="00011985">
      <w:pPr>
        <w:pStyle w:val="ListParagraph"/>
        <w:numPr>
          <w:ilvl w:val="0"/>
          <w:numId w:val="18"/>
        </w:numPr>
      </w:pPr>
      <w:proofErr w:type="spellStart"/>
      <w:r>
        <w:t>Bubbers</w:t>
      </w:r>
      <w:proofErr w:type="spellEnd"/>
      <w:r>
        <w:t xml:space="preserve"> reported that there are a lot of </w:t>
      </w:r>
      <w:r w:rsidR="002B4C73">
        <w:t xml:space="preserve">outstanding issues on defining the overall management structure. </w:t>
      </w:r>
      <w:r>
        <w:t xml:space="preserve">Strauss provided a brief rational behind this issue and the bid process revolving around their </w:t>
      </w:r>
      <w:r w:rsidR="009B5D75">
        <w:t xml:space="preserve">management </w:t>
      </w:r>
      <w:r>
        <w:t xml:space="preserve">contracts. </w:t>
      </w:r>
    </w:p>
    <w:p w:rsidR="002B4C73" w:rsidRDefault="00011985" w:rsidP="00011985">
      <w:pPr>
        <w:pStyle w:val="ListParagraph"/>
        <w:numPr>
          <w:ilvl w:val="1"/>
          <w:numId w:val="18"/>
        </w:numPr>
      </w:pPr>
      <w:r>
        <w:t xml:space="preserve">Dr. Endrijonas mentioned that the presidents have been arguing about the continuity of the current </w:t>
      </w:r>
      <w:r w:rsidR="009B5D75">
        <w:t xml:space="preserve">college </w:t>
      </w:r>
      <w:r>
        <w:t xml:space="preserve">project directors. The problem with </w:t>
      </w:r>
      <w:r w:rsidR="009B5D75">
        <w:t>the</w:t>
      </w:r>
      <w:r>
        <w:t xml:space="preserve"> model </w:t>
      </w:r>
      <w:r>
        <w:lastRenderedPageBreak/>
        <w:t xml:space="preserve">is that it has the potential of wiping out everybody we have. If you want </w:t>
      </w:r>
      <w:r w:rsidR="002B4C73">
        <w:t xml:space="preserve">projects out the door, you can’t wipe the teams </w:t>
      </w:r>
      <w:r w:rsidR="009B5D75">
        <w:t>that have been working on it from the ground up</w:t>
      </w:r>
      <w:r w:rsidR="002B4C73">
        <w:t xml:space="preserve">. </w:t>
      </w:r>
    </w:p>
    <w:p w:rsidR="0054248A" w:rsidRPr="0054248A" w:rsidRDefault="00637479" w:rsidP="0054248A">
      <w:pPr>
        <w:pStyle w:val="Heading1"/>
      </w:pPr>
      <w:r w:rsidRPr="001C1A80">
        <w:t>Building Construction Update- Mark Strauss</w:t>
      </w:r>
    </w:p>
    <w:p w:rsidR="00054286" w:rsidRPr="00054286" w:rsidRDefault="00054286" w:rsidP="00054286">
      <w:pPr>
        <w:rPr>
          <w:szCs w:val="24"/>
        </w:rPr>
      </w:pPr>
      <w:r w:rsidRPr="00054286">
        <w:rPr>
          <w:szCs w:val="24"/>
        </w:rPr>
        <w:t>Mark</w:t>
      </w:r>
      <w:r>
        <w:rPr>
          <w:szCs w:val="24"/>
        </w:rPr>
        <w:t xml:space="preserve"> Strauss reported on the following projects:</w:t>
      </w:r>
    </w:p>
    <w:p w:rsidR="0004320C" w:rsidRPr="006F69CD" w:rsidRDefault="0004320C" w:rsidP="00054286">
      <w:pPr>
        <w:pStyle w:val="ListParagraph"/>
        <w:numPr>
          <w:ilvl w:val="0"/>
          <w:numId w:val="2"/>
        </w:numPr>
        <w:ind w:left="1080"/>
        <w:rPr>
          <w:b/>
          <w:szCs w:val="24"/>
        </w:rPr>
      </w:pPr>
      <w:r w:rsidRPr="006F69CD">
        <w:rPr>
          <w:b/>
          <w:szCs w:val="24"/>
        </w:rPr>
        <w:t>Valley Academic and Cultural Center (“VACC”) Project</w:t>
      </w:r>
    </w:p>
    <w:p w:rsidR="0004320C" w:rsidRDefault="0004320C" w:rsidP="00054286">
      <w:pPr>
        <w:pStyle w:val="ListParagraph"/>
        <w:numPr>
          <w:ilvl w:val="1"/>
          <w:numId w:val="2"/>
        </w:numPr>
        <w:ind w:left="1800"/>
      </w:pPr>
      <w:r>
        <w:t xml:space="preserve">Strauss showed a PowerPoint of VACC with visuals of the construction in progress. </w:t>
      </w:r>
    </w:p>
    <w:p w:rsidR="0004320C" w:rsidRDefault="0004320C" w:rsidP="00054286">
      <w:pPr>
        <w:pStyle w:val="ListParagraph"/>
        <w:numPr>
          <w:ilvl w:val="1"/>
          <w:numId w:val="2"/>
        </w:numPr>
        <w:ind w:left="1800"/>
      </w:pPr>
      <w:r>
        <w:t>The building will include four theaters:</w:t>
      </w:r>
    </w:p>
    <w:p w:rsidR="0004320C" w:rsidRDefault="0004320C" w:rsidP="00054286">
      <w:pPr>
        <w:pStyle w:val="ListParagraph"/>
        <w:numPr>
          <w:ilvl w:val="2"/>
          <w:numId w:val="2"/>
        </w:numPr>
        <w:ind w:left="2520"/>
      </w:pPr>
      <w:r>
        <w:t>Screening</w:t>
      </w:r>
    </w:p>
    <w:p w:rsidR="0004320C" w:rsidRDefault="0004320C" w:rsidP="00054286">
      <w:pPr>
        <w:pStyle w:val="ListParagraph"/>
        <w:numPr>
          <w:ilvl w:val="2"/>
          <w:numId w:val="2"/>
        </w:numPr>
        <w:ind w:left="2520"/>
      </w:pPr>
      <w:proofErr w:type="spellStart"/>
      <w:r>
        <w:t>BlackBox</w:t>
      </w:r>
      <w:proofErr w:type="spellEnd"/>
    </w:p>
    <w:p w:rsidR="0004320C" w:rsidRDefault="0004320C" w:rsidP="00054286">
      <w:pPr>
        <w:pStyle w:val="ListParagraph"/>
        <w:numPr>
          <w:ilvl w:val="2"/>
          <w:numId w:val="2"/>
        </w:numPr>
        <w:ind w:left="2520"/>
      </w:pPr>
      <w:r>
        <w:t>Main Theater</w:t>
      </w:r>
      <w:r w:rsidR="000D7DC1">
        <w:t xml:space="preserve"> (440 seats)</w:t>
      </w:r>
    </w:p>
    <w:p w:rsidR="00D14B6B" w:rsidRDefault="0004320C" w:rsidP="00054286">
      <w:pPr>
        <w:pStyle w:val="ListParagraph"/>
        <w:numPr>
          <w:ilvl w:val="2"/>
          <w:numId w:val="2"/>
        </w:numPr>
        <w:ind w:left="2520"/>
      </w:pPr>
      <w:r>
        <w:t>Horsesho</w:t>
      </w:r>
      <w:r w:rsidR="000D7DC1">
        <w:t>e Theater (100 seats)</w:t>
      </w:r>
    </w:p>
    <w:p w:rsidR="0043181A" w:rsidRDefault="0043181A" w:rsidP="0043181A">
      <w:pPr>
        <w:pStyle w:val="ListParagraph"/>
        <w:ind w:left="2520"/>
      </w:pPr>
    </w:p>
    <w:p w:rsidR="0043181A" w:rsidRPr="006F69CD" w:rsidRDefault="0043181A" w:rsidP="0043181A">
      <w:pPr>
        <w:pStyle w:val="ListParagraph"/>
        <w:numPr>
          <w:ilvl w:val="0"/>
          <w:numId w:val="2"/>
        </w:numPr>
        <w:ind w:left="1080"/>
        <w:rPr>
          <w:b/>
          <w:szCs w:val="24"/>
        </w:rPr>
      </w:pPr>
      <w:r>
        <w:rPr>
          <w:b/>
          <w:szCs w:val="24"/>
        </w:rPr>
        <w:t>ADA Project</w:t>
      </w:r>
    </w:p>
    <w:p w:rsidR="0043181A" w:rsidRDefault="0043181A" w:rsidP="0043181A">
      <w:pPr>
        <w:pStyle w:val="ListParagraph"/>
        <w:numPr>
          <w:ilvl w:val="1"/>
          <w:numId w:val="2"/>
        </w:numPr>
        <w:ind w:left="1800"/>
      </w:pPr>
      <w:r>
        <w:t xml:space="preserve">The ADA project is still in the bidding process. This project will pick up most of what needs to be ADA compliant on our campus. </w:t>
      </w:r>
    </w:p>
    <w:p w:rsidR="0043181A" w:rsidRDefault="0043181A" w:rsidP="0043181A">
      <w:pPr>
        <w:pStyle w:val="ListParagraph"/>
        <w:ind w:left="2520"/>
      </w:pPr>
    </w:p>
    <w:p w:rsidR="00346D1F" w:rsidRPr="006F69CD" w:rsidRDefault="00346D1F" w:rsidP="00054286">
      <w:pPr>
        <w:pStyle w:val="ListParagraph"/>
        <w:numPr>
          <w:ilvl w:val="0"/>
          <w:numId w:val="2"/>
        </w:numPr>
        <w:ind w:left="1080"/>
        <w:rPr>
          <w:b/>
          <w:szCs w:val="24"/>
        </w:rPr>
      </w:pPr>
      <w:r>
        <w:rPr>
          <w:b/>
          <w:szCs w:val="24"/>
        </w:rPr>
        <w:t xml:space="preserve">Measure CC </w:t>
      </w:r>
    </w:p>
    <w:p w:rsidR="00346D1F" w:rsidRDefault="00346D1F" w:rsidP="003F2118">
      <w:pPr>
        <w:pStyle w:val="ListParagraph"/>
        <w:numPr>
          <w:ilvl w:val="1"/>
          <w:numId w:val="2"/>
        </w:numPr>
        <w:ind w:left="1800"/>
      </w:pPr>
      <w:r>
        <w:t>This bond allows the colleges to build new facilities and there is money set aside for districtwide initiatives.</w:t>
      </w:r>
    </w:p>
    <w:p w:rsidR="00346D1F" w:rsidRDefault="00346D1F" w:rsidP="003F2118">
      <w:pPr>
        <w:pStyle w:val="ListParagraph"/>
        <w:numPr>
          <w:ilvl w:val="1"/>
          <w:numId w:val="2"/>
        </w:numPr>
        <w:ind w:left="1800"/>
      </w:pPr>
      <w:r>
        <w:t xml:space="preserve">There is about $1 billion set aside for districtwide projects. </w:t>
      </w:r>
    </w:p>
    <w:p w:rsidR="00346D1F" w:rsidRDefault="00346D1F" w:rsidP="003F2118">
      <w:pPr>
        <w:pStyle w:val="ListParagraph"/>
        <w:numPr>
          <w:ilvl w:val="2"/>
          <w:numId w:val="2"/>
        </w:numPr>
        <w:ind w:left="2520"/>
      </w:pPr>
      <w:r>
        <w:t xml:space="preserve">Expect to have the same level of security at all nine colleges. There is currently talk about having smart cameras and voice over IP phones in classrooms to be able to make announcements in classrooms. </w:t>
      </w:r>
    </w:p>
    <w:p w:rsidR="00346D1F" w:rsidRDefault="00346D1F" w:rsidP="003F2118">
      <w:pPr>
        <w:pStyle w:val="ListParagraph"/>
        <w:numPr>
          <w:ilvl w:val="2"/>
          <w:numId w:val="2"/>
        </w:numPr>
        <w:ind w:left="2520"/>
      </w:pPr>
      <w:r>
        <w:t>Bring all classrooms up to baseline standards with audio visual.</w:t>
      </w:r>
    </w:p>
    <w:p w:rsidR="00346D1F" w:rsidRDefault="00346D1F" w:rsidP="003F2118">
      <w:pPr>
        <w:pStyle w:val="ListParagraph"/>
        <w:numPr>
          <w:ilvl w:val="2"/>
          <w:numId w:val="2"/>
        </w:numPr>
        <w:ind w:left="2520"/>
      </w:pPr>
      <w:r>
        <w:t xml:space="preserve">The district has spent money and taken measures for security. </w:t>
      </w:r>
    </w:p>
    <w:p w:rsidR="00346D1F" w:rsidRDefault="00615F9B" w:rsidP="003F2118">
      <w:pPr>
        <w:pStyle w:val="ListParagraph"/>
        <w:numPr>
          <w:ilvl w:val="2"/>
          <w:numId w:val="2"/>
        </w:numPr>
        <w:ind w:left="2520"/>
      </w:pPr>
      <w:r>
        <w:t xml:space="preserve">By March 2019, all classrooms will need to be able to lock from the inside in case of an active shooter. </w:t>
      </w:r>
    </w:p>
    <w:p w:rsidR="00054286" w:rsidRDefault="00054286" w:rsidP="003F2118">
      <w:pPr>
        <w:pStyle w:val="ListParagraph"/>
        <w:numPr>
          <w:ilvl w:val="1"/>
          <w:numId w:val="2"/>
        </w:numPr>
        <w:ind w:left="1890"/>
      </w:pPr>
      <w:r>
        <w:t xml:space="preserve">The process of taking down the bungalows near Burbank Blvd will </w:t>
      </w:r>
      <w:r w:rsidR="0043181A">
        <w:t>begin</w:t>
      </w:r>
      <w:r>
        <w:t xml:space="preserve"> in June</w:t>
      </w:r>
      <w:r w:rsidR="0043181A">
        <w:t xml:space="preserve"> 2018</w:t>
      </w:r>
      <w:r>
        <w:t xml:space="preserve">. Fencing will go up, the bungalows will be taken down, and the area will be abated to become an open landscape and storm water retention space. </w:t>
      </w:r>
    </w:p>
    <w:p w:rsidR="003F2118" w:rsidRDefault="00054286" w:rsidP="003F2118">
      <w:pPr>
        <w:pStyle w:val="ListParagraph"/>
        <w:numPr>
          <w:ilvl w:val="2"/>
          <w:numId w:val="2"/>
        </w:numPr>
        <w:ind w:left="2520"/>
      </w:pPr>
      <w:r>
        <w:t>Dr. Endrijonas reported that LAVC is down to 40 feral</w:t>
      </w:r>
      <w:r w:rsidR="0043181A">
        <w:t xml:space="preserve"> cats. Birth control has</w:t>
      </w:r>
      <w:r>
        <w:t xml:space="preserve"> been added to their food, but l</w:t>
      </w:r>
      <w:r w:rsidR="0043181A">
        <w:t>ately, there has</w:t>
      </w:r>
      <w:r>
        <w:t xml:space="preserve"> also been ton of coyotes on our campus. </w:t>
      </w:r>
    </w:p>
    <w:p w:rsidR="00675952" w:rsidRDefault="0004320C" w:rsidP="0004320C">
      <w:pPr>
        <w:pStyle w:val="ListParagraph"/>
        <w:numPr>
          <w:ilvl w:val="1"/>
          <w:numId w:val="2"/>
        </w:numPr>
        <w:ind w:left="1890"/>
      </w:pPr>
      <w:r>
        <w:t xml:space="preserve">As a bond concept, </w:t>
      </w:r>
      <w:r w:rsidR="003F2118">
        <w:t>$</w:t>
      </w:r>
      <w:r>
        <w:t xml:space="preserve">3.3 billion dollar bond, </w:t>
      </w:r>
      <w:r w:rsidR="003F2118">
        <w:t>every college was</w:t>
      </w:r>
      <w:r>
        <w:t xml:space="preserve"> asked to provide a priority list. </w:t>
      </w:r>
      <w:r w:rsidR="003F2118">
        <w:t>The BOT</w:t>
      </w:r>
      <w:r>
        <w:t xml:space="preserve"> is trying to reduce as much square footage as possible due to low enrollment and maintenance fees. </w:t>
      </w:r>
      <w:r w:rsidR="003F2118">
        <w:t>The goal is to</w:t>
      </w:r>
      <w:r>
        <w:t xml:space="preserve"> “</w:t>
      </w:r>
      <w:r w:rsidR="003F2118">
        <w:t xml:space="preserve">right size”. </w:t>
      </w:r>
      <w:r>
        <w:t xml:space="preserve"> </w:t>
      </w:r>
    </w:p>
    <w:p w:rsidR="00045EA7" w:rsidRDefault="003F2118" w:rsidP="00675952">
      <w:pPr>
        <w:pStyle w:val="ListParagraph"/>
        <w:numPr>
          <w:ilvl w:val="2"/>
          <w:numId w:val="2"/>
        </w:numPr>
      </w:pPr>
      <w:r>
        <w:lastRenderedPageBreak/>
        <w:t>Initially, the Campus C</w:t>
      </w:r>
      <w:r w:rsidR="0004320C">
        <w:t>enter basement and first floor were going to</w:t>
      </w:r>
      <w:r>
        <w:t xml:space="preserve"> be</w:t>
      </w:r>
      <w:r w:rsidR="0004320C">
        <w:t xml:space="preserve"> remodel</w:t>
      </w:r>
      <w:r>
        <w:t>ed</w:t>
      </w:r>
      <w:r w:rsidR="0004320C">
        <w:t>, but</w:t>
      </w:r>
      <w:r>
        <w:t xml:space="preserve"> after the building received a </w:t>
      </w:r>
      <w:r w:rsidR="00045EA7">
        <w:t xml:space="preserve">Facilities Index Code </w:t>
      </w:r>
      <w:r>
        <w:t xml:space="preserve">score of 52, </w:t>
      </w:r>
      <w:r w:rsidR="00045EA7">
        <w:t xml:space="preserve">which means that it would cost more to fix than to demolish and build a brand new building. </w:t>
      </w:r>
    </w:p>
    <w:p w:rsidR="00675952" w:rsidRDefault="00675952" w:rsidP="00675952">
      <w:pPr>
        <w:pStyle w:val="ListParagraph"/>
        <w:numPr>
          <w:ilvl w:val="2"/>
          <w:numId w:val="2"/>
        </w:numPr>
      </w:pPr>
      <w:r>
        <w:t xml:space="preserve">Originally, there was a plan to take down multiple one story buildings and create two academic complex buildings. The plan now is to merge a lot of the departments and build one large academic complex building that is approximately 150,000 square feet. This keeps LAVC on track with its master plan. </w:t>
      </w:r>
    </w:p>
    <w:p w:rsidR="00675952" w:rsidRDefault="00675952" w:rsidP="0004320C">
      <w:pPr>
        <w:pStyle w:val="ListParagraph"/>
        <w:numPr>
          <w:ilvl w:val="1"/>
          <w:numId w:val="2"/>
        </w:numPr>
      </w:pPr>
      <w:r>
        <w:t xml:space="preserve">The Theater Arts building is estimated to be demolished in late 2020 after the VACC is complete. </w:t>
      </w:r>
    </w:p>
    <w:p w:rsidR="00045EA7" w:rsidRDefault="00675952" w:rsidP="00675952">
      <w:pPr>
        <w:pStyle w:val="ListParagraph"/>
        <w:numPr>
          <w:ilvl w:val="2"/>
          <w:numId w:val="2"/>
        </w:numPr>
      </w:pPr>
      <w:r>
        <w:t xml:space="preserve">Dr. Endrijonas mentioned that </w:t>
      </w:r>
      <w:r w:rsidR="0004320C">
        <w:t xml:space="preserve">another academic building might go </w:t>
      </w:r>
      <w:r>
        <w:t>where the Theater Arts building is; still in the process of getting state funding for it. A plan was submitted almost a year ago and a final plan will need to be submitted, but w</w:t>
      </w:r>
      <w:r w:rsidR="0004320C">
        <w:t>e won’t find out if we will get the</w:t>
      </w:r>
      <w:r w:rsidR="00045EA7">
        <w:t xml:space="preserve"> funding until 2020. </w:t>
      </w:r>
    </w:p>
    <w:p w:rsidR="00F919AA" w:rsidRPr="001C1A80" w:rsidRDefault="00F919AA" w:rsidP="00F919AA">
      <w:pPr>
        <w:pStyle w:val="Heading1"/>
      </w:pPr>
      <w:r w:rsidRPr="001C1A80">
        <w:t>President’s Report</w:t>
      </w:r>
    </w:p>
    <w:p w:rsidR="006053EB" w:rsidRDefault="006E73FC" w:rsidP="006E73FC">
      <w:pPr>
        <w:pStyle w:val="ListParagraph"/>
        <w:numPr>
          <w:ilvl w:val="0"/>
          <w:numId w:val="15"/>
        </w:numPr>
      </w:pPr>
      <w:r>
        <w:t xml:space="preserve">Dr. Endrijonas reported that the planetarium is in the top five of the priority list. </w:t>
      </w:r>
      <w:r w:rsidR="006053EB">
        <w:t>LAVC</w:t>
      </w:r>
      <w:r>
        <w:t xml:space="preserve"> w</w:t>
      </w:r>
      <w:r w:rsidR="006053EB">
        <w:t>as</w:t>
      </w:r>
      <w:r>
        <w:t xml:space="preserve"> slated to get </w:t>
      </w:r>
      <w:r w:rsidR="006053EB">
        <w:t>$</w:t>
      </w:r>
      <w:r>
        <w:t xml:space="preserve">18 million back from reserves from </w:t>
      </w:r>
      <w:r w:rsidR="006053EB">
        <w:t xml:space="preserve">Proposition A/AA and Measure J.  </w:t>
      </w:r>
    </w:p>
    <w:p w:rsidR="006053EB" w:rsidRDefault="006E73FC" w:rsidP="006053EB">
      <w:pPr>
        <w:pStyle w:val="ListParagraph"/>
        <w:numPr>
          <w:ilvl w:val="1"/>
          <w:numId w:val="15"/>
        </w:numPr>
      </w:pPr>
      <w:r>
        <w:t>The</w:t>
      </w:r>
      <w:r w:rsidR="006053EB">
        <w:t xml:space="preserve"> original</w:t>
      </w:r>
      <w:r>
        <w:t xml:space="preserve"> </w:t>
      </w:r>
      <w:r w:rsidR="006053EB">
        <w:t>$</w:t>
      </w:r>
      <w:r>
        <w:t xml:space="preserve">5 million </w:t>
      </w:r>
      <w:r w:rsidR="006053EB">
        <w:t xml:space="preserve">planetarium </w:t>
      </w:r>
      <w:r>
        <w:t xml:space="preserve">project became a </w:t>
      </w:r>
      <w:r w:rsidR="006053EB">
        <w:t>$</w:t>
      </w:r>
      <w:r>
        <w:t>12 million dollar project</w:t>
      </w:r>
      <w:r w:rsidR="006053EB">
        <w:t xml:space="preserve"> due to inflation</w:t>
      </w:r>
      <w:r w:rsidR="008357F6">
        <w:t xml:space="preserve"> costs</w:t>
      </w:r>
      <w:r>
        <w:t xml:space="preserve">. </w:t>
      </w:r>
    </w:p>
    <w:p w:rsidR="006E73FC" w:rsidRDefault="006E73FC" w:rsidP="0051302D">
      <w:pPr>
        <w:pStyle w:val="ListParagraph"/>
        <w:numPr>
          <w:ilvl w:val="1"/>
          <w:numId w:val="15"/>
        </w:numPr>
      </w:pPr>
      <w:r>
        <w:t xml:space="preserve">From the </w:t>
      </w:r>
      <w:r w:rsidR="006053EB">
        <w:t>$</w:t>
      </w:r>
      <w:r>
        <w:t xml:space="preserve">18 million, </w:t>
      </w:r>
      <w:r w:rsidR="006053EB">
        <w:t>close to half went</w:t>
      </w:r>
      <w:r>
        <w:t xml:space="preserve"> to the contingency fund</w:t>
      </w:r>
      <w:r w:rsidR="006053EB">
        <w:t xml:space="preserve"> for the VACC</w:t>
      </w:r>
      <w:r>
        <w:t xml:space="preserve">. </w:t>
      </w:r>
      <w:r w:rsidR="006053EB">
        <w:t xml:space="preserve">LAVC needs to maintain a </w:t>
      </w:r>
      <w:r>
        <w:t xml:space="preserve">10 percent contingency. </w:t>
      </w:r>
      <w:r w:rsidR="006053EB">
        <w:t>At the M</w:t>
      </w:r>
      <w:r>
        <w:t>arch</w:t>
      </w:r>
      <w:r w:rsidR="006053EB">
        <w:t xml:space="preserve"> FMPOC meeting</w:t>
      </w:r>
      <w:r>
        <w:t xml:space="preserve">, </w:t>
      </w:r>
      <w:r w:rsidR="0051302D">
        <w:t>an argument was made to the Board of Trustees</w:t>
      </w:r>
      <w:r w:rsidR="008357F6">
        <w:t xml:space="preserve"> (“BOT”)</w:t>
      </w:r>
      <w:r w:rsidR="0051302D">
        <w:t xml:space="preserve"> that the building needs the change orders to be signed. </w:t>
      </w:r>
      <w:r>
        <w:t>The</w:t>
      </w:r>
      <w:r w:rsidR="0051302D">
        <w:t xml:space="preserve"> BOT </w:t>
      </w:r>
      <w:r>
        <w:t xml:space="preserve">gave </w:t>
      </w:r>
      <w:r w:rsidR="008357F6">
        <w:t>LAVC</w:t>
      </w:r>
      <w:r>
        <w:t xml:space="preserve"> the okay to sign off on change orders. </w:t>
      </w:r>
      <w:r w:rsidR="0051302D">
        <w:t xml:space="preserve">The delay of not signing the change orders put the project </w:t>
      </w:r>
      <w:r>
        <w:t xml:space="preserve">behind and it </w:t>
      </w:r>
      <w:r w:rsidR="0051302D">
        <w:t>won’t</w:t>
      </w:r>
      <w:r>
        <w:t xml:space="preserve"> be done </w:t>
      </w:r>
      <w:r w:rsidR="0051302D">
        <w:t>until</w:t>
      </w:r>
      <w:r>
        <w:t xml:space="preserve"> spring of 2020. </w:t>
      </w:r>
    </w:p>
    <w:p w:rsidR="006E73FC" w:rsidRDefault="008357F6" w:rsidP="008357F6">
      <w:pPr>
        <w:pStyle w:val="ListParagraph"/>
        <w:numPr>
          <w:ilvl w:val="1"/>
          <w:numId w:val="15"/>
        </w:numPr>
      </w:pPr>
      <w:r>
        <w:t xml:space="preserve">The college only has so much money left over from the reserve, which isn’t sufficient enough for the $12 million cost. In addition, the BOT won’t agree to a $12 million project for a building </w:t>
      </w:r>
      <w:r w:rsidR="006E73FC">
        <w:t>that sits next to the planetarium</w:t>
      </w:r>
      <w:r>
        <w:t xml:space="preserve"> and doesn’t produce a lot FTEs</w:t>
      </w:r>
      <w:r w:rsidR="006E73FC">
        <w:t xml:space="preserve">. </w:t>
      </w:r>
    </w:p>
    <w:p w:rsidR="006E73FC" w:rsidRDefault="008357F6" w:rsidP="004471ED">
      <w:pPr>
        <w:pStyle w:val="ListParagraph"/>
        <w:numPr>
          <w:ilvl w:val="1"/>
          <w:numId w:val="15"/>
        </w:numPr>
      </w:pPr>
      <w:r>
        <w:t>Dr. Endrijonas and Mark Strauss met with David F</w:t>
      </w:r>
      <w:r w:rsidR="006E73FC">
        <w:t xml:space="preserve">alk and </w:t>
      </w:r>
      <w:r>
        <w:t>Earth S</w:t>
      </w:r>
      <w:r w:rsidR="006E73FC">
        <w:t xml:space="preserve">ciences </w:t>
      </w:r>
      <w:r>
        <w:t xml:space="preserve">Department. </w:t>
      </w:r>
      <w:r w:rsidR="004471ED">
        <w:t>Dr. Endrijonas and Strauss</w:t>
      </w:r>
      <w:r>
        <w:t xml:space="preserve"> proposed the idea of putting the planetarium on top of the new building and the department said absolutely not. </w:t>
      </w:r>
      <w:r w:rsidR="004471ED">
        <w:t>Falk said that t</w:t>
      </w:r>
      <w:r w:rsidR="006E73FC">
        <w:t xml:space="preserve">hey want the original building and they don’t want vibration on top of </w:t>
      </w:r>
      <w:r w:rsidR="004471ED">
        <w:t>a</w:t>
      </w:r>
      <w:r w:rsidR="006E73FC">
        <w:t xml:space="preserve"> building. </w:t>
      </w:r>
      <w:r w:rsidR="004471ED">
        <w:t>Falk</w:t>
      </w:r>
      <w:r w:rsidR="006E73FC">
        <w:t xml:space="preserve"> is aware that the decision they made causes a delay. </w:t>
      </w:r>
    </w:p>
    <w:p w:rsidR="00637479" w:rsidRPr="001569D8" w:rsidRDefault="00637479" w:rsidP="00B4313A">
      <w:pPr>
        <w:pStyle w:val="Heading1"/>
      </w:pPr>
      <w:r w:rsidRPr="001569D8">
        <w:t xml:space="preserve">Items from the Floor </w:t>
      </w:r>
    </w:p>
    <w:p w:rsidR="00FB69D8" w:rsidRDefault="00D06890" w:rsidP="00FB69D8">
      <w:pPr>
        <w:pStyle w:val="ListParagraph"/>
        <w:numPr>
          <w:ilvl w:val="0"/>
          <w:numId w:val="16"/>
        </w:numPr>
      </w:pPr>
      <w:r>
        <w:t xml:space="preserve">Pat Ballew shared her gratitude and thanked everyone in the committee. Dr. Endrijonas thanked Pat Ballew for serving for three years. </w:t>
      </w:r>
    </w:p>
    <w:p w:rsidR="00ED31A4" w:rsidRPr="001569D8" w:rsidRDefault="00ED31A4" w:rsidP="00B4313A">
      <w:pPr>
        <w:pStyle w:val="Heading1"/>
      </w:pPr>
      <w:r w:rsidRPr="001569D8">
        <w:lastRenderedPageBreak/>
        <w:t>Adjournment</w:t>
      </w:r>
    </w:p>
    <w:p w:rsidR="00ED31A4" w:rsidRPr="00ED31A4" w:rsidRDefault="00ED31A4" w:rsidP="00DB091B">
      <w:pPr>
        <w:pStyle w:val="BodyText"/>
      </w:pPr>
      <w:r>
        <w:t xml:space="preserve">Meeting adjourned at </w:t>
      </w:r>
      <w:r w:rsidR="009B5D75">
        <w:t>7</w:t>
      </w:r>
      <w:r w:rsidR="001569D8">
        <w:t>:</w:t>
      </w:r>
      <w:r w:rsidR="00E46EF6">
        <w:t>5</w:t>
      </w:r>
      <w:r w:rsidR="009B5D75">
        <w:t>0</w:t>
      </w:r>
      <w:r w:rsidR="001569D8">
        <w:t xml:space="preserve">PM. </w:t>
      </w:r>
    </w:p>
    <w:sectPr w:rsidR="00ED31A4" w:rsidRPr="00ED31A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79" w:rsidRDefault="00637479" w:rsidP="00637479">
      <w:pPr>
        <w:spacing w:after="0" w:line="240" w:lineRule="auto"/>
      </w:pPr>
      <w:r>
        <w:separator/>
      </w:r>
    </w:p>
  </w:endnote>
  <w:endnote w:type="continuationSeparator" w:id="0">
    <w:p w:rsidR="00637479" w:rsidRDefault="00637479" w:rsidP="0063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79" w:rsidRDefault="00637479" w:rsidP="00637479">
      <w:pPr>
        <w:spacing w:after="0" w:line="240" w:lineRule="auto"/>
      </w:pPr>
      <w:r>
        <w:separator/>
      </w:r>
    </w:p>
  </w:footnote>
  <w:footnote w:type="continuationSeparator" w:id="0">
    <w:p w:rsidR="00637479" w:rsidRDefault="00637479" w:rsidP="00637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865"/>
    <w:multiLevelType w:val="hybridMultilevel"/>
    <w:tmpl w:val="83340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4A499B"/>
    <w:multiLevelType w:val="hybridMultilevel"/>
    <w:tmpl w:val="2458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5E76"/>
    <w:multiLevelType w:val="hybridMultilevel"/>
    <w:tmpl w:val="28E2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2624"/>
    <w:multiLevelType w:val="hybridMultilevel"/>
    <w:tmpl w:val="9B92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4BA2"/>
    <w:multiLevelType w:val="hybridMultilevel"/>
    <w:tmpl w:val="55D2BA16"/>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74E08C3"/>
    <w:multiLevelType w:val="hybridMultilevel"/>
    <w:tmpl w:val="AEF0D9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F1F73"/>
    <w:multiLevelType w:val="hybridMultilevel"/>
    <w:tmpl w:val="7BC24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B79D4"/>
    <w:multiLevelType w:val="hybridMultilevel"/>
    <w:tmpl w:val="19CAE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596DF0"/>
    <w:multiLevelType w:val="hybridMultilevel"/>
    <w:tmpl w:val="C96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706E0"/>
    <w:multiLevelType w:val="hybridMultilevel"/>
    <w:tmpl w:val="FC4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42D0C"/>
    <w:multiLevelType w:val="hybridMultilevel"/>
    <w:tmpl w:val="3C50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53986"/>
    <w:multiLevelType w:val="hybridMultilevel"/>
    <w:tmpl w:val="FD1CC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65966"/>
    <w:multiLevelType w:val="hybridMultilevel"/>
    <w:tmpl w:val="70E6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3E5675"/>
    <w:multiLevelType w:val="hybridMultilevel"/>
    <w:tmpl w:val="216A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51684B"/>
    <w:multiLevelType w:val="hybridMultilevel"/>
    <w:tmpl w:val="55D2B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70F0C"/>
    <w:multiLevelType w:val="hybridMultilevel"/>
    <w:tmpl w:val="CE2AD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1B58A6"/>
    <w:multiLevelType w:val="hybridMultilevel"/>
    <w:tmpl w:val="3842A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185F10"/>
    <w:multiLevelType w:val="hybridMultilevel"/>
    <w:tmpl w:val="7D8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77DE1"/>
    <w:multiLevelType w:val="hybridMultilevel"/>
    <w:tmpl w:val="A454A13C"/>
    <w:lvl w:ilvl="0" w:tplc="2D42BA5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8"/>
  </w:num>
  <w:num w:numId="5">
    <w:abstractNumId w:val="14"/>
  </w:num>
  <w:num w:numId="6">
    <w:abstractNumId w:val="4"/>
  </w:num>
  <w:num w:numId="7">
    <w:abstractNumId w:val="7"/>
  </w:num>
  <w:num w:numId="8">
    <w:abstractNumId w:val="2"/>
  </w:num>
  <w:num w:numId="9">
    <w:abstractNumId w:val="15"/>
  </w:num>
  <w:num w:numId="10">
    <w:abstractNumId w:val="12"/>
  </w:num>
  <w:num w:numId="11">
    <w:abstractNumId w:val="0"/>
  </w:num>
  <w:num w:numId="12">
    <w:abstractNumId w:val="13"/>
  </w:num>
  <w:num w:numId="13">
    <w:abstractNumId w:val="1"/>
  </w:num>
  <w:num w:numId="14">
    <w:abstractNumId w:val="17"/>
  </w:num>
  <w:num w:numId="15">
    <w:abstractNumId w:val="16"/>
  </w:num>
  <w:num w:numId="16">
    <w:abstractNumId w:val="11"/>
  </w:num>
  <w:num w:numId="17">
    <w:abstractNumId w:val="5"/>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DE"/>
    <w:rsid w:val="00011985"/>
    <w:rsid w:val="00023FE6"/>
    <w:rsid w:val="00036A2E"/>
    <w:rsid w:val="0004320C"/>
    <w:rsid w:val="00045EA7"/>
    <w:rsid w:val="00054286"/>
    <w:rsid w:val="00061718"/>
    <w:rsid w:val="00061FB2"/>
    <w:rsid w:val="0007175F"/>
    <w:rsid w:val="000740F7"/>
    <w:rsid w:val="00074638"/>
    <w:rsid w:val="00080306"/>
    <w:rsid w:val="000941C1"/>
    <w:rsid w:val="000C6F5F"/>
    <w:rsid w:val="000D34F8"/>
    <w:rsid w:val="000D7DC1"/>
    <w:rsid w:val="000E7C13"/>
    <w:rsid w:val="00107BE4"/>
    <w:rsid w:val="00133B07"/>
    <w:rsid w:val="00144849"/>
    <w:rsid w:val="001502B9"/>
    <w:rsid w:val="001569D8"/>
    <w:rsid w:val="00167740"/>
    <w:rsid w:val="0017009F"/>
    <w:rsid w:val="00171E22"/>
    <w:rsid w:val="00196910"/>
    <w:rsid w:val="001C1A80"/>
    <w:rsid w:val="001C2EC0"/>
    <w:rsid w:val="001C6F9D"/>
    <w:rsid w:val="001E5D6A"/>
    <w:rsid w:val="00230FFA"/>
    <w:rsid w:val="0023569F"/>
    <w:rsid w:val="00244ED1"/>
    <w:rsid w:val="0025234E"/>
    <w:rsid w:val="00276CA5"/>
    <w:rsid w:val="002A5AAF"/>
    <w:rsid w:val="002B4C73"/>
    <w:rsid w:val="002C2FBD"/>
    <w:rsid w:val="002D0244"/>
    <w:rsid w:val="002D5FBC"/>
    <w:rsid w:val="003128C8"/>
    <w:rsid w:val="00321C38"/>
    <w:rsid w:val="00343ADF"/>
    <w:rsid w:val="00343E15"/>
    <w:rsid w:val="00344E54"/>
    <w:rsid w:val="00346D1F"/>
    <w:rsid w:val="00351996"/>
    <w:rsid w:val="00352AA9"/>
    <w:rsid w:val="00374D29"/>
    <w:rsid w:val="003E54A1"/>
    <w:rsid w:val="003F2118"/>
    <w:rsid w:val="003F43B2"/>
    <w:rsid w:val="003F646A"/>
    <w:rsid w:val="00427E06"/>
    <w:rsid w:val="0043181A"/>
    <w:rsid w:val="004471ED"/>
    <w:rsid w:val="004579E8"/>
    <w:rsid w:val="00477543"/>
    <w:rsid w:val="0049095B"/>
    <w:rsid w:val="004C082B"/>
    <w:rsid w:val="004C22F3"/>
    <w:rsid w:val="004D1DE1"/>
    <w:rsid w:val="004D4D66"/>
    <w:rsid w:val="004E316A"/>
    <w:rsid w:val="0051302D"/>
    <w:rsid w:val="0052775F"/>
    <w:rsid w:val="005419D2"/>
    <w:rsid w:val="0054248A"/>
    <w:rsid w:val="00542687"/>
    <w:rsid w:val="005505C6"/>
    <w:rsid w:val="00557CA9"/>
    <w:rsid w:val="005D2B8A"/>
    <w:rsid w:val="005E6501"/>
    <w:rsid w:val="0060190E"/>
    <w:rsid w:val="006053EB"/>
    <w:rsid w:val="00615F9B"/>
    <w:rsid w:val="00637479"/>
    <w:rsid w:val="00642B22"/>
    <w:rsid w:val="00642DE0"/>
    <w:rsid w:val="0066677B"/>
    <w:rsid w:val="00672792"/>
    <w:rsid w:val="00675952"/>
    <w:rsid w:val="00694B12"/>
    <w:rsid w:val="006C2E1D"/>
    <w:rsid w:val="006E1721"/>
    <w:rsid w:val="006E73FC"/>
    <w:rsid w:val="006F69CD"/>
    <w:rsid w:val="00704C24"/>
    <w:rsid w:val="00713692"/>
    <w:rsid w:val="00715C45"/>
    <w:rsid w:val="00756DF9"/>
    <w:rsid w:val="007601DE"/>
    <w:rsid w:val="00770AA3"/>
    <w:rsid w:val="007905EA"/>
    <w:rsid w:val="00791C6E"/>
    <w:rsid w:val="007E4DDD"/>
    <w:rsid w:val="00801904"/>
    <w:rsid w:val="00804401"/>
    <w:rsid w:val="0080596F"/>
    <w:rsid w:val="00814146"/>
    <w:rsid w:val="008344CD"/>
    <w:rsid w:val="008357F6"/>
    <w:rsid w:val="00867222"/>
    <w:rsid w:val="00884D7A"/>
    <w:rsid w:val="008A0818"/>
    <w:rsid w:val="008C1DD2"/>
    <w:rsid w:val="008D1D31"/>
    <w:rsid w:val="008D3AEF"/>
    <w:rsid w:val="008E37A9"/>
    <w:rsid w:val="00920A0F"/>
    <w:rsid w:val="00921F40"/>
    <w:rsid w:val="00926ECD"/>
    <w:rsid w:val="009650F3"/>
    <w:rsid w:val="009B1327"/>
    <w:rsid w:val="009B5D75"/>
    <w:rsid w:val="00A00427"/>
    <w:rsid w:val="00A300B0"/>
    <w:rsid w:val="00A476DF"/>
    <w:rsid w:val="00AD12F8"/>
    <w:rsid w:val="00B0204D"/>
    <w:rsid w:val="00B0355C"/>
    <w:rsid w:val="00B073E0"/>
    <w:rsid w:val="00B3743E"/>
    <w:rsid w:val="00B4313A"/>
    <w:rsid w:val="00B47987"/>
    <w:rsid w:val="00B55A69"/>
    <w:rsid w:val="00B56F41"/>
    <w:rsid w:val="00B72170"/>
    <w:rsid w:val="00B95C6F"/>
    <w:rsid w:val="00BC4E15"/>
    <w:rsid w:val="00BF647F"/>
    <w:rsid w:val="00C0389A"/>
    <w:rsid w:val="00C12D88"/>
    <w:rsid w:val="00C4337B"/>
    <w:rsid w:val="00C44F34"/>
    <w:rsid w:val="00C4561A"/>
    <w:rsid w:val="00C57466"/>
    <w:rsid w:val="00C57585"/>
    <w:rsid w:val="00C64543"/>
    <w:rsid w:val="00C80012"/>
    <w:rsid w:val="00CA5380"/>
    <w:rsid w:val="00CB716E"/>
    <w:rsid w:val="00D06890"/>
    <w:rsid w:val="00D14B6B"/>
    <w:rsid w:val="00D21633"/>
    <w:rsid w:val="00D92205"/>
    <w:rsid w:val="00D97371"/>
    <w:rsid w:val="00DA5043"/>
    <w:rsid w:val="00DA720C"/>
    <w:rsid w:val="00DB091B"/>
    <w:rsid w:val="00DC68AE"/>
    <w:rsid w:val="00DF4421"/>
    <w:rsid w:val="00E02852"/>
    <w:rsid w:val="00E33099"/>
    <w:rsid w:val="00E35FC3"/>
    <w:rsid w:val="00E46EF6"/>
    <w:rsid w:val="00E54E41"/>
    <w:rsid w:val="00E86B10"/>
    <w:rsid w:val="00ED1B7B"/>
    <w:rsid w:val="00ED31A4"/>
    <w:rsid w:val="00F26964"/>
    <w:rsid w:val="00F62CF5"/>
    <w:rsid w:val="00F919AA"/>
    <w:rsid w:val="00FB0ADE"/>
    <w:rsid w:val="00FB20D6"/>
    <w:rsid w:val="00FB69D8"/>
    <w:rsid w:val="00FC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83608735-9AA2-4BBC-B440-D2615FCE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964"/>
    <w:rPr>
      <w:rFonts w:ascii="Times New Roman" w:hAnsi="Times New Roman"/>
      <w:sz w:val="24"/>
    </w:rPr>
  </w:style>
  <w:style w:type="paragraph" w:styleId="Heading1">
    <w:name w:val="heading 1"/>
    <w:basedOn w:val="Normal"/>
    <w:next w:val="Normal"/>
    <w:link w:val="Heading1Char"/>
    <w:autoRedefine/>
    <w:uiPriority w:val="9"/>
    <w:qFormat/>
    <w:rsid w:val="00374D29"/>
    <w:pPr>
      <w:keepNext/>
      <w:keepLines/>
      <w:spacing w:before="24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431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31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B431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EC0"/>
    <w:pPr>
      <w:ind w:left="720"/>
      <w:contextualSpacing/>
    </w:pPr>
  </w:style>
  <w:style w:type="paragraph" w:styleId="Header">
    <w:name w:val="header"/>
    <w:basedOn w:val="Normal"/>
    <w:link w:val="HeaderChar"/>
    <w:uiPriority w:val="99"/>
    <w:unhideWhenUsed/>
    <w:rsid w:val="0063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79"/>
  </w:style>
  <w:style w:type="paragraph" w:styleId="Footer">
    <w:name w:val="footer"/>
    <w:basedOn w:val="Normal"/>
    <w:link w:val="FooterChar"/>
    <w:uiPriority w:val="99"/>
    <w:unhideWhenUsed/>
    <w:rsid w:val="0063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79"/>
  </w:style>
  <w:style w:type="character" w:customStyle="1" w:styleId="Heading1Char">
    <w:name w:val="Heading 1 Char"/>
    <w:basedOn w:val="DefaultParagraphFont"/>
    <w:link w:val="Heading1"/>
    <w:uiPriority w:val="9"/>
    <w:rsid w:val="00374D29"/>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B431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313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313A"/>
    <w:rPr>
      <w:rFonts w:asciiTheme="majorHAnsi" w:eastAsiaTheme="majorEastAsia" w:hAnsiTheme="majorHAnsi" w:cstheme="majorBidi"/>
      <w:i/>
      <w:iCs/>
      <w:color w:val="2E74B5" w:themeColor="accent1" w:themeShade="BF"/>
    </w:rPr>
  </w:style>
  <w:style w:type="paragraph" w:styleId="Date">
    <w:name w:val="Date"/>
    <w:basedOn w:val="Normal"/>
    <w:next w:val="Normal"/>
    <w:link w:val="DateChar"/>
    <w:uiPriority w:val="99"/>
    <w:unhideWhenUsed/>
    <w:rsid w:val="00B4313A"/>
  </w:style>
  <w:style w:type="character" w:customStyle="1" w:styleId="DateChar">
    <w:name w:val="Date Char"/>
    <w:basedOn w:val="DefaultParagraphFont"/>
    <w:link w:val="Date"/>
    <w:uiPriority w:val="99"/>
    <w:rsid w:val="00B4313A"/>
  </w:style>
  <w:style w:type="paragraph" w:styleId="BodyText">
    <w:name w:val="Body Text"/>
    <w:basedOn w:val="Normal"/>
    <w:link w:val="BodyTextChar"/>
    <w:uiPriority w:val="99"/>
    <w:unhideWhenUsed/>
    <w:rsid w:val="00B4313A"/>
    <w:pPr>
      <w:spacing w:after="120"/>
    </w:pPr>
  </w:style>
  <w:style w:type="character" w:customStyle="1" w:styleId="BodyTextChar">
    <w:name w:val="Body Text Char"/>
    <w:basedOn w:val="DefaultParagraphFont"/>
    <w:link w:val="BodyText"/>
    <w:uiPriority w:val="99"/>
    <w:rsid w:val="00B4313A"/>
  </w:style>
  <w:style w:type="paragraph" w:styleId="Title">
    <w:name w:val="Title"/>
    <w:basedOn w:val="Normal"/>
    <w:next w:val="Normal"/>
    <w:link w:val="TitleChar"/>
    <w:uiPriority w:val="10"/>
    <w:qFormat/>
    <w:rsid w:val="00B4313A"/>
    <w:pPr>
      <w:spacing w:after="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4313A"/>
    <w:rPr>
      <w:rFonts w:ascii="Times New Roman" w:eastAsiaTheme="majorEastAsia" w:hAnsi="Times New Roman" w:cstheme="majorBidi"/>
      <w:b/>
      <w:spacing w:val="-10"/>
      <w:kern w:val="28"/>
      <w:sz w:val="24"/>
      <w:szCs w:val="56"/>
    </w:rPr>
  </w:style>
  <w:style w:type="table" w:styleId="TableGrid">
    <w:name w:val="Table Grid"/>
    <w:basedOn w:val="TableNormal"/>
    <w:uiPriority w:val="39"/>
    <w:rsid w:val="0079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4401"/>
    <w:rPr>
      <w:color w:val="0563C1" w:themeColor="hyperlink"/>
      <w:u w:val="single"/>
    </w:rPr>
  </w:style>
  <w:style w:type="character" w:styleId="FollowedHyperlink">
    <w:name w:val="FollowedHyperlink"/>
    <w:basedOn w:val="DefaultParagraphFont"/>
    <w:uiPriority w:val="99"/>
    <w:semiHidden/>
    <w:unhideWhenUsed/>
    <w:rsid w:val="00D922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z776130.vo.msecnd.net/media/docs/default-source/Dashboard/mar-2018-dashboard.pdf?sfvrsn=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z776130.vo.msecnd.net/media/docs/default-source/dcoc/reviews-and-audits/performance-audits/proposition-a-aa-and-measure-j-performance-audit-fiscal-year-ended-june-30-2017.pdf?sfvrsn=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ild-laccd.org/oversight/reviews-and-aud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ildlaccd.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C2F9-A5EC-45CC-AC64-E12C8AEE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dc:creator>
  <cp:keywords/>
  <dc:description/>
  <cp:lastModifiedBy>Galukyan, Armine</cp:lastModifiedBy>
  <cp:revision>14</cp:revision>
  <cp:lastPrinted>2018-01-05T00:16:00Z</cp:lastPrinted>
  <dcterms:created xsi:type="dcterms:W3CDTF">2018-06-01T20:35:00Z</dcterms:created>
  <dcterms:modified xsi:type="dcterms:W3CDTF">2018-11-15T22:02:00Z</dcterms:modified>
</cp:coreProperties>
</file>