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79" w:rsidRDefault="00637479" w:rsidP="00637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600075"/>
            <wp:effectExtent l="0" t="0" r="0" b="9525"/>
            <wp:docPr id="1" name="Picture 1" descr="Valle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llegecentral.com/lavc/UOU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79" w:rsidRDefault="00637479" w:rsidP="00637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479" w:rsidRPr="00A829DE" w:rsidRDefault="00637479" w:rsidP="00B4313A">
      <w:pPr>
        <w:pStyle w:val="Title"/>
      </w:pPr>
      <w:r w:rsidRPr="00A829DE">
        <w:t>Citizens Building Oversight Committee</w:t>
      </w:r>
    </w:p>
    <w:p w:rsidR="00637479" w:rsidRDefault="00B56F41" w:rsidP="00B4313A">
      <w:pPr>
        <w:pStyle w:val="Date"/>
        <w:spacing w:after="0"/>
        <w:jc w:val="center"/>
      </w:pPr>
      <w:r>
        <w:t>September 5, 2017</w:t>
      </w:r>
      <w:bookmarkStart w:id="0" w:name="_GoBack"/>
      <w:bookmarkEnd w:id="0"/>
    </w:p>
    <w:p w:rsidR="00637479" w:rsidRDefault="00637479" w:rsidP="00B4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37479" w:rsidRPr="00A829DE" w:rsidRDefault="00637479" w:rsidP="00B43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DE">
        <w:rPr>
          <w:rFonts w:ascii="Times New Roman" w:hAnsi="Times New Roman" w:cs="Times New Roman"/>
          <w:b/>
          <w:sz w:val="24"/>
          <w:szCs w:val="24"/>
        </w:rPr>
        <w:t>President’s Conference Room</w:t>
      </w:r>
    </w:p>
    <w:p w:rsidR="00637479" w:rsidRDefault="00637479" w:rsidP="00637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5EA" w:rsidRDefault="00637479" w:rsidP="00DB091B">
      <w:pPr>
        <w:pStyle w:val="BodyText"/>
        <w:rPr>
          <w:rFonts w:ascii="Calibri" w:hAnsi="Calibri" w:cs="Times New Roman"/>
          <w:sz w:val="24"/>
          <w:szCs w:val="24"/>
        </w:rPr>
      </w:pPr>
      <w:r w:rsidRPr="00374D29">
        <w:rPr>
          <w:rStyle w:val="Heading1Char"/>
        </w:rPr>
        <w:t>Members</w:t>
      </w:r>
      <w:r w:rsidRPr="00D97371"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ttendance list"/>
      </w:tblPr>
      <w:tblGrid>
        <w:gridCol w:w="3055"/>
        <w:gridCol w:w="4410"/>
      </w:tblGrid>
      <w:tr w:rsidR="0052775F" w:rsidTr="00477543">
        <w:trPr>
          <w:trHeight w:val="333"/>
          <w:tblHeader/>
          <w:jc w:val="center"/>
        </w:trPr>
        <w:tc>
          <w:tcPr>
            <w:tcW w:w="3055" w:type="dxa"/>
            <w:shd w:val="clear" w:color="auto" w:fill="E7E6E6" w:themeFill="background2"/>
          </w:tcPr>
          <w:p w:rsidR="0052775F" w:rsidRPr="0052775F" w:rsidRDefault="0052775F" w:rsidP="0052775F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2775F">
              <w:rPr>
                <w:rFonts w:ascii="Calibri" w:hAnsi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10" w:type="dxa"/>
            <w:shd w:val="clear" w:color="auto" w:fill="E7E6E6" w:themeFill="background2"/>
          </w:tcPr>
          <w:p w:rsidR="0052775F" w:rsidRPr="0052775F" w:rsidRDefault="0052775F" w:rsidP="0052775F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2775F">
              <w:rPr>
                <w:rFonts w:ascii="Calibri" w:hAnsi="Calibri" w:cs="Times New Roman"/>
                <w:b/>
                <w:sz w:val="24"/>
                <w:szCs w:val="24"/>
              </w:rPr>
              <w:t>Association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Pat Ballew</w:t>
            </w:r>
            <w:r w:rsidRPr="00D97371">
              <w:rPr>
                <w:rFonts w:ascii="Calibri" w:hAnsi="Calibri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Member of the College Foundation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Kevin </w:t>
            </w:r>
            <w:proofErr w:type="spellStart"/>
            <w:r w:rsidRPr="00D97371">
              <w:rPr>
                <w:rFonts w:ascii="Calibri" w:hAnsi="Calibri" w:cs="Times New Roman"/>
                <w:sz w:val="24"/>
                <w:szCs w:val="24"/>
              </w:rPr>
              <w:t>Ary</w:t>
            </w:r>
            <w:proofErr w:type="spellEnd"/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Member at Large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Eric </w:t>
            </w:r>
            <w:proofErr w:type="spellStart"/>
            <w:r w:rsidRPr="00D97371">
              <w:rPr>
                <w:rFonts w:ascii="Calibri" w:hAnsi="Calibri" w:cs="Times New Roman"/>
                <w:sz w:val="24"/>
                <w:szCs w:val="24"/>
              </w:rPr>
              <w:t>Bubbers</w:t>
            </w:r>
            <w:proofErr w:type="spellEnd"/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LACCD Representative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D97371">
              <w:rPr>
                <w:rFonts w:ascii="Calibri" w:hAnsi="Calibri" w:cs="Times New Roman"/>
                <w:sz w:val="24"/>
                <w:szCs w:val="24"/>
              </w:rPr>
              <w:t>Asta</w:t>
            </w:r>
            <w:proofErr w:type="spellEnd"/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D97371">
              <w:rPr>
                <w:rFonts w:ascii="Calibri" w:hAnsi="Calibri" w:cs="Times New Roman"/>
                <w:sz w:val="24"/>
                <w:szCs w:val="24"/>
              </w:rPr>
              <w:t>Criss</w:t>
            </w:r>
            <w:proofErr w:type="spellEnd"/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Valley Glen Neighborhood Association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color w:val="000000"/>
                <w:kern w:val="28"/>
                <w:sz w:val="24"/>
                <w:szCs w:val="24"/>
              </w:rPr>
              <w:t xml:space="preserve">Lisa </w:t>
            </w:r>
            <w:proofErr w:type="spellStart"/>
            <w:r w:rsidRPr="00D97371">
              <w:rPr>
                <w:rFonts w:ascii="Calibri" w:hAnsi="Calibri" w:cs="Times New Roman"/>
                <w:color w:val="000000"/>
                <w:kern w:val="28"/>
                <w:sz w:val="24"/>
                <w:szCs w:val="24"/>
              </w:rPr>
              <w:t>Cahan</w:t>
            </w:r>
            <w:proofErr w:type="spellEnd"/>
            <w:r w:rsidRPr="00D97371">
              <w:rPr>
                <w:rFonts w:ascii="Calibri" w:hAnsi="Calibri" w:cs="Times New Roman"/>
                <w:color w:val="000000"/>
                <w:kern w:val="28"/>
                <w:sz w:val="24"/>
                <w:szCs w:val="24"/>
              </w:rPr>
              <w:t xml:space="preserve"> Davis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color w:val="000000"/>
                <w:kern w:val="28"/>
                <w:sz w:val="24"/>
                <w:szCs w:val="24"/>
              </w:rPr>
              <w:t>Studio City Neighborhood Council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Carlos </w:t>
            </w:r>
            <w:proofErr w:type="spellStart"/>
            <w:r w:rsidRPr="00D97371">
              <w:rPr>
                <w:rFonts w:ascii="Calibri" w:hAnsi="Calibri" w:cs="Times New Roman"/>
                <w:sz w:val="24"/>
                <w:szCs w:val="24"/>
              </w:rPr>
              <w:t>Ferreyra</w:t>
            </w:r>
            <w:proofErr w:type="spellEnd"/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 (</w:t>
            </w:r>
            <w:r w:rsidRPr="00D97371">
              <w:rPr>
                <w:rFonts w:ascii="Calibri" w:hAnsi="Calibri" w:cs="Times New Roman"/>
                <w:i/>
                <w:sz w:val="24"/>
                <w:szCs w:val="24"/>
              </w:rPr>
              <w:t>Absent</w:t>
            </w:r>
            <w:r w:rsidRPr="00D97371">
              <w:rPr>
                <w:rFonts w:ascii="Calibri" w:hAnsi="Calibri" w:cs="Times New Roman"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Greater Valley Glen Neighborhood Council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Diedra Stark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Retirees Association of LAVC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Vacant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Student Representative</w:t>
            </w:r>
          </w:p>
        </w:tc>
      </w:tr>
      <w:tr w:rsidR="007905EA" w:rsidTr="00374D29">
        <w:trPr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Vacant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Valley Village Neighborhood Council</w:t>
            </w:r>
          </w:p>
        </w:tc>
      </w:tr>
      <w:tr w:rsidR="007905EA" w:rsidTr="003F646A">
        <w:trPr>
          <w:trHeight w:val="468"/>
          <w:jc w:val="center"/>
        </w:trPr>
        <w:tc>
          <w:tcPr>
            <w:tcW w:w="3055" w:type="dxa"/>
          </w:tcPr>
          <w:p w:rsidR="007905EA" w:rsidRDefault="007905EA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Vacant</w:t>
            </w:r>
          </w:p>
        </w:tc>
        <w:tc>
          <w:tcPr>
            <w:tcW w:w="4410" w:type="dxa"/>
          </w:tcPr>
          <w:p w:rsidR="007905EA" w:rsidRDefault="007905EA" w:rsidP="00637479">
            <w:pPr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Sherman Oaks Neighborhood Council</w:t>
            </w: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2775F">
              <w:rPr>
                <w:rFonts w:ascii="Calibri" w:hAnsi="Calibri" w:cs="Times New Roman"/>
                <w:b/>
                <w:sz w:val="24"/>
                <w:szCs w:val="24"/>
              </w:rPr>
              <w:t>Ex-Officio: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775F" w:rsidTr="003F646A">
        <w:trPr>
          <w:trHeight w:val="513"/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Erika Endrijonas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College President</w:t>
            </w: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Resource: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Mark Strauss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>College Project Director</w:t>
            </w: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Mike Lee </w:t>
            </w:r>
            <w:r w:rsidRPr="00D97371">
              <w:rPr>
                <w:rFonts w:ascii="Calibri" w:hAnsi="Calibri" w:cs="Times New Roman"/>
                <w:i/>
                <w:sz w:val="24"/>
                <w:szCs w:val="24"/>
              </w:rPr>
              <w:t>(Absent</w:t>
            </w:r>
            <w:r>
              <w:rPr>
                <w:rFonts w:ascii="Calibri" w:hAnsi="Calibri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Vice President of Administrative Services</w:t>
            </w:r>
          </w:p>
        </w:tc>
      </w:tr>
      <w:tr w:rsidR="0052775F" w:rsidTr="003F646A">
        <w:trPr>
          <w:trHeight w:val="477"/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D97371">
              <w:rPr>
                <w:rFonts w:ascii="Calibri" w:hAnsi="Calibri" w:cs="Times New Roman"/>
                <w:sz w:val="24"/>
                <w:szCs w:val="24"/>
              </w:rPr>
              <w:t xml:space="preserve">Armine </w:t>
            </w:r>
            <w:r>
              <w:rPr>
                <w:rFonts w:ascii="Calibri" w:hAnsi="Calibri" w:cs="Times New Roman"/>
                <w:sz w:val="24"/>
                <w:szCs w:val="24"/>
              </w:rPr>
              <w:t>Galukyan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Executive Assistant</w:t>
            </w: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Public Members: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sz w:val="24"/>
                <w:szCs w:val="24"/>
              </w:rPr>
            </w:pPr>
            <w:r w:rsidRPr="0052775F">
              <w:rPr>
                <w:rFonts w:ascii="Calibri" w:hAnsi="Calibri" w:cs="Times New Roman"/>
                <w:sz w:val="24"/>
                <w:szCs w:val="24"/>
              </w:rPr>
              <w:t>Walto</w:t>
            </w:r>
            <w:r>
              <w:rPr>
                <w:rFonts w:ascii="Calibri" w:hAnsi="Calibri" w:cs="Times New Roman"/>
                <w:sz w:val="24"/>
                <w:szCs w:val="24"/>
              </w:rPr>
              <w:t>na Manion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JoAnn Rivas</w:t>
            </w:r>
          </w:p>
        </w:tc>
      </w:tr>
      <w:tr w:rsidR="0052775F" w:rsidTr="00374D29">
        <w:trPr>
          <w:jc w:val="center"/>
        </w:trPr>
        <w:tc>
          <w:tcPr>
            <w:tcW w:w="3055" w:type="dxa"/>
          </w:tcPr>
          <w:p w:rsidR="0052775F" w:rsidRPr="0052775F" w:rsidRDefault="0052775F" w:rsidP="007905EA">
            <w:pPr>
              <w:rPr>
                <w:rFonts w:ascii="Calibri" w:hAnsi="Calibri" w:cs="Times New Roman"/>
                <w:sz w:val="24"/>
                <w:szCs w:val="24"/>
              </w:rPr>
            </w:pPr>
            <w:r w:rsidRPr="0052775F">
              <w:rPr>
                <w:rFonts w:ascii="Calibri" w:hAnsi="Calibri" w:cs="Times New Roman"/>
                <w:sz w:val="24"/>
                <w:szCs w:val="24"/>
              </w:rPr>
              <w:t xml:space="preserve">Bob </w:t>
            </w:r>
            <w:r>
              <w:rPr>
                <w:rFonts w:ascii="Calibri" w:hAnsi="Calibri" w:cs="Times New Roman"/>
                <w:sz w:val="24"/>
                <w:szCs w:val="24"/>
              </w:rPr>
              <w:t>Peppermuller</w:t>
            </w:r>
          </w:p>
        </w:tc>
        <w:tc>
          <w:tcPr>
            <w:tcW w:w="4410" w:type="dxa"/>
          </w:tcPr>
          <w:p w:rsidR="0052775F" w:rsidRPr="00D97371" w:rsidRDefault="0052775F" w:rsidP="0063747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637479" w:rsidRPr="00D97371" w:rsidRDefault="00637479" w:rsidP="00DB091B">
      <w:pPr>
        <w:pStyle w:val="BodyText"/>
      </w:pPr>
      <w:r w:rsidRPr="00D97371">
        <w:t>Chair*</w:t>
      </w:r>
    </w:p>
    <w:p w:rsidR="00637479" w:rsidRPr="006D5EA5" w:rsidRDefault="00637479" w:rsidP="00637479">
      <w:pPr>
        <w:tabs>
          <w:tab w:val="left" w:pos="1080"/>
          <w:tab w:val="left" w:pos="2160"/>
          <w:tab w:val="left" w:pos="2280"/>
        </w:tabs>
        <w:spacing w:after="0" w:line="240" w:lineRule="auto"/>
        <w:ind w:left="1170" w:hanging="1170"/>
        <w:rPr>
          <w:rFonts w:cs="Times New Roman"/>
        </w:rPr>
      </w:pPr>
    </w:p>
    <w:p w:rsidR="00637479" w:rsidRPr="001C1A80" w:rsidRDefault="00637479" w:rsidP="00B4313A">
      <w:pPr>
        <w:pStyle w:val="Heading1"/>
      </w:pPr>
      <w:r w:rsidRPr="001C1A80">
        <w:t xml:space="preserve">Welcome and Introductions </w:t>
      </w:r>
    </w:p>
    <w:p w:rsidR="00AD12F8" w:rsidRPr="001C1A80" w:rsidRDefault="00AD12F8" w:rsidP="00DB091B">
      <w:pPr>
        <w:pStyle w:val="BodyText"/>
      </w:pPr>
      <w:r w:rsidRPr="001C1A80">
        <w:t>Pat Ballew called t</w:t>
      </w:r>
      <w:r w:rsidR="000C6F5F" w:rsidRPr="001C1A80">
        <w:t>he meeting to order at 6:02PM and everyone went around the table introducing themselves.</w:t>
      </w:r>
    </w:p>
    <w:p w:rsidR="00637479" w:rsidRPr="001C1A80" w:rsidRDefault="00637479" w:rsidP="00B4313A">
      <w:pPr>
        <w:pStyle w:val="Heading1"/>
      </w:pPr>
      <w:r w:rsidRPr="001C1A80">
        <w:t>Public Comments</w:t>
      </w:r>
    </w:p>
    <w:p w:rsidR="00AD12F8" w:rsidRPr="001C1A80" w:rsidRDefault="00AD12F8" w:rsidP="00DB091B">
      <w:pPr>
        <w:pStyle w:val="BodyText"/>
      </w:pPr>
      <w:r w:rsidRPr="001C1A80">
        <w:t>No public comments.</w:t>
      </w:r>
    </w:p>
    <w:p w:rsidR="00637479" w:rsidRPr="001C1A80" w:rsidRDefault="00637479" w:rsidP="00B4313A">
      <w:pPr>
        <w:pStyle w:val="Heading1"/>
      </w:pPr>
      <w:r w:rsidRPr="001C1A80">
        <w:lastRenderedPageBreak/>
        <w:t>Approval of Minutes</w:t>
      </w:r>
    </w:p>
    <w:p w:rsidR="00AD12F8" w:rsidRPr="001C1A80" w:rsidRDefault="00AD12F8" w:rsidP="00DB091B">
      <w:pPr>
        <w:pStyle w:val="BodyText"/>
      </w:pPr>
      <w:r w:rsidRPr="001C1A80">
        <w:t>A motion was made and passed for the approval of the July</w:t>
      </w:r>
      <w:r w:rsidR="00CA5380" w:rsidRPr="001C1A80">
        <w:t xml:space="preserve"> 11</w:t>
      </w:r>
      <w:r w:rsidR="00B4313A">
        <w:t>, 2017 minutes.</w:t>
      </w:r>
    </w:p>
    <w:p w:rsidR="00637479" w:rsidRPr="001C1A80" w:rsidRDefault="00637479" w:rsidP="00B4313A">
      <w:pPr>
        <w:pStyle w:val="Heading1"/>
      </w:pPr>
      <w:r w:rsidRPr="001C1A80">
        <w:t>C</w:t>
      </w:r>
      <w:r w:rsidR="00374D29">
        <w:t>hairperson’s Report- Pat Ballew</w:t>
      </w:r>
    </w:p>
    <w:p w:rsidR="00FB0ADE" w:rsidRPr="001C1A80" w:rsidRDefault="00A300B0" w:rsidP="001C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A80">
        <w:rPr>
          <w:sz w:val="24"/>
          <w:szCs w:val="24"/>
        </w:rPr>
        <w:t>A request was made for</w:t>
      </w:r>
      <w:r w:rsidR="00770AA3" w:rsidRPr="001C1A80">
        <w:rPr>
          <w:sz w:val="24"/>
          <w:szCs w:val="24"/>
        </w:rPr>
        <w:t xml:space="preserve"> all members to complete the Conflict of Interest C</w:t>
      </w:r>
      <w:r w:rsidR="00FB0ADE" w:rsidRPr="001C1A80">
        <w:rPr>
          <w:sz w:val="24"/>
          <w:szCs w:val="24"/>
        </w:rPr>
        <w:t>hecklist</w:t>
      </w:r>
      <w:r w:rsidR="00770AA3" w:rsidRPr="001C1A80">
        <w:rPr>
          <w:sz w:val="24"/>
          <w:szCs w:val="24"/>
        </w:rPr>
        <w:t>.</w:t>
      </w:r>
    </w:p>
    <w:p w:rsidR="00B3743E" w:rsidRPr="001C1A80" w:rsidRDefault="00B3743E" w:rsidP="001C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In the past 16 years, </w:t>
      </w:r>
      <w:r w:rsidR="00B72170" w:rsidRPr="001C1A80">
        <w:rPr>
          <w:sz w:val="24"/>
          <w:szCs w:val="24"/>
        </w:rPr>
        <w:t>Prop A</w:t>
      </w:r>
      <w:r w:rsidRPr="001C1A80">
        <w:rPr>
          <w:sz w:val="24"/>
          <w:szCs w:val="24"/>
        </w:rPr>
        <w:t xml:space="preserve"> (2000)</w:t>
      </w:r>
      <w:r w:rsidR="00B72170" w:rsidRPr="001C1A80">
        <w:rPr>
          <w:sz w:val="24"/>
          <w:szCs w:val="24"/>
        </w:rPr>
        <w:t xml:space="preserve">, </w:t>
      </w:r>
      <w:r w:rsidRPr="001C1A80">
        <w:rPr>
          <w:sz w:val="24"/>
          <w:szCs w:val="24"/>
        </w:rPr>
        <w:t xml:space="preserve">Prop </w:t>
      </w:r>
      <w:r w:rsidR="00B72170" w:rsidRPr="001C1A80">
        <w:rPr>
          <w:sz w:val="24"/>
          <w:szCs w:val="24"/>
        </w:rPr>
        <w:t>AA</w:t>
      </w:r>
      <w:r w:rsidRPr="001C1A80">
        <w:rPr>
          <w:sz w:val="24"/>
          <w:szCs w:val="24"/>
        </w:rPr>
        <w:t xml:space="preserve"> (2003)</w:t>
      </w:r>
      <w:r w:rsidR="00B72170" w:rsidRPr="001C1A80">
        <w:rPr>
          <w:sz w:val="24"/>
          <w:szCs w:val="24"/>
        </w:rPr>
        <w:t xml:space="preserve">, </w:t>
      </w:r>
      <w:r w:rsidRPr="001C1A80">
        <w:rPr>
          <w:sz w:val="24"/>
          <w:szCs w:val="24"/>
        </w:rPr>
        <w:t xml:space="preserve">and Prop </w:t>
      </w:r>
      <w:r w:rsidR="00B72170" w:rsidRPr="001C1A80">
        <w:rPr>
          <w:sz w:val="24"/>
          <w:szCs w:val="24"/>
        </w:rPr>
        <w:t>J</w:t>
      </w:r>
      <w:r w:rsidRPr="001C1A80">
        <w:rPr>
          <w:sz w:val="24"/>
          <w:szCs w:val="24"/>
        </w:rPr>
        <w:t xml:space="preserve"> (2008)</w:t>
      </w:r>
      <w:r w:rsidR="00B72170" w:rsidRPr="001C1A80">
        <w:rPr>
          <w:sz w:val="24"/>
          <w:szCs w:val="24"/>
        </w:rPr>
        <w:t xml:space="preserve"> </w:t>
      </w:r>
      <w:r w:rsidRPr="001C1A80">
        <w:rPr>
          <w:sz w:val="24"/>
          <w:szCs w:val="24"/>
        </w:rPr>
        <w:t xml:space="preserve">all passed contributing to the improvement of the college campus. </w:t>
      </w:r>
      <w:r w:rsidR="00713692" w:rsidRPr="001C1A80">
        <w:rPr>
          <w:sz w:val="24"/>
          <w:szCs w:val="24"/>
        </w:rPr>
        <w:t>Measure CC is the</w:t>
      </w:r>
      <w:r w:rsidRPr="001C1A80">
        <w:rPr>
          <w:sz w:val="24"/>
          <w:szCs w:val="24"/>
        </w:rPr>
        <w:t xml:space="preserve"> most recent bond </w:t>
      </w:r>
      <w:r w:rsidR="00713692" w:rsidRPr="001C1A80">
        <w:rPr>
          <w:sz w:val="24"/>
          <w:szCs w:val="24"/>
        </w:rPr>
        <w:t xml:space="preserve">to have passed in </w:t>
      </w:r>
      <w:r w:rsidRPr="001C1A80">
        <w:rPr>
          <w:sz w:val="24"/>
          <w:szCs w:val="24"/>
        </w:rPr>
        <w:t xml:space="preserve">in 2016. </w:t>
      </w:r>
      <w:r w:rsidR="00B72170" w:rsidRPr="001C1A80">
        <w:rPr>
          <w:sz w:val="24"/>
          <w:szCs w:val="24"/>
        </w:rPr>
        <w:t xml:space="preserve"> </w:t>
      </w:r>
      <w:r w:rsidRPr="001C1A80">
        <w:rPr>
          <w:sz w:val="24"/>
          <w:szCs w:val="24"/>
        </w:rPr>
        <w:t>A handout including the</w:t>
      </w:r>
      <w:r w:rsidR="00713692" w:rsidRPr="001C1A80">
        <w:rPr>
          <w:sz w:val="24"/>
          <w:szCs w:val="24"/>
        </w:rPr>
        <w:t xml:space="preserve"> project</w:t>
      </w:r>
      <w:r w:rsidRPr="001C1A80">
        <w:rPr>
          <w:sz w:val="24"/>
          <w:szCs w:val="24"/>
        </w:rPr>
        <w:t xml:space="preserve"> wish-list for </w:t>
      </w:r>
      <w:r w:rsidR="00713692" w:rsidRPr="001C1A80">
        <w:rPr>
          <w:sz w:val="24"/>
          <w:szCs w:val="24"/>
        </w:rPr>
        <w:t>these propositions</w:t>
      </w:r>
      <w:r w:rsidRPr="001C1A80">
        <w:rPr>
          <w:sz w:val="24"/>
          <w:szCs w:val="24"/>
        </w:rPr>
        <w:t xml:space="preserve"> was passed out; </w:t>
      </w:r>
      <w:r w:rsidR="00713692" w:rsidRPr="001C1A80">
        <w:rPr>
          <w:sz w:val="24"/>
          <w:szCs w:val="24"/>
        </w:rPr>
        <w:t xml:space="preserve">these lists were </w:t>
      </w:r>
      <w:r w:rsidRPr="001C1A80">
        <w:rPr>
          <w:sz w:val="24"/>
          <w:szCs w:val="24"/>
        </w:rPr>
        <w:t>submitted by college president</w:t>
      </w:r>
      <w:r w:rsidR="00713692" w:rsidRPr="001C1A80">
        <w:rPr>
          <w:sz w:val="24"/>
          <w:szCs w:val="24"/>
        </w:rPr>
        <w:t>s</w:t>
      </w:r>
      <w:r w:rsidRPr="001C1A80">
        <w:rPr>
          <w:sz w:val="24"/>
          <w:szCs w:val="24"/>
        </w:rPr>
        <w:t xml:space="preserve"> and approved by the Board of Trustees (BOT). This is useful information to have for the committee and it is amazing to see the changes</w:t>
      </w:r>
      <w:r w:rsidR="00713692" w:rsidRPr="001C1A80">
        <w:rPr>
          <w:sz w:val="24"/>
          <w:szCs w:val="24"/>
        </w:rPr>
        <w:t>.</w:t>
      </w:r>
    </w:p>
    <w:p w:rsidR="00B72170" w:rsidRPr="001C1A80" w:rsidRDefault="00C64543" w:rsidP="001C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A special thank you to </w:t>
      </w:r>
      <w:r w:rsidR="00B72170" w:rsidRPr="001C1A80">
        <w:rPr>
          <w:sz w:val="24"/>
          <w:szCs w:val="24"/>
        </w:rPr>
        <w:t xml:space="preserve">Waltona </w:t>
      </w:r>
      <w:r w:rsidR="00230FFA" w:rsidRPr="001C1A80">
        <w:rPr>
          <w:sz w:val="24"/>
          <w:szCs w:val="24"/>
        </w:rPr>
        <w:t xml:space="preserve">Marion </w:t>
      </w:r>
      <w:r w:rsidR="00B72170" w:rsidRPr="001C1A80">
        <w:rPr>
          <w:sz w:val="24"/>
          <w:szCs w:val="24"/>
        </w:rPr>
        <w:t xml:space="preserve">and </w:t>
      </w:r>
      <w:proofErr w:type="spellStart"/>
      <w:r w:rsidR="00B72170" w:rsidRPr="001C1A80">
        <w:rPr>
          <w:sz w:val="24"/>
          <w:szCs w:val="24"/>
        </w:rPr>
        <w:t>Lusy’s</w:t>
      </w:r>
      <w:proofErr w:type="spellEnd"/>
      <w:r w:rsidR="00B72170" w:rsidRPr="001C1A80">
        <w:rPr>
          <w:sz w:val="24"/>
          <w:szCs w:val="24"/>
        </w:rPr>
        <w:t xml:space="preserve"> Mediterranean</w:t>
      </w:r>
      <w:r w:rsidRPr="001C1A80">
        <w:rPr>
          <w:sz w:val="24"/>
          <w:szCs w:val="24"/>
        </w:rPr>
        <w:t xml:space="preserve"> for the </w:t>
      </w:r>
      <w:r w:rsidR="00230FFA" w:rsidRPr="001C1A80">
        <w:rPr>
          <w:sz w:val="24"/>
          <w:szCs w:val="24"/>
        </w:rPr>
        <w:t xml:space="preserve">free </w:t>
      </w:r>
      <w:r w:rsidRPr="001C1A80">
        <w:rPr>
          <w:sz w:val="24"/>
          <w:szCs w:val="24"/>
        </w:rPr>
        <w:t xml:space="preserve">sandwiches and appetizers. </w:t>
      </w:r>
    </w:p>
    <w:p w:rsidR="001C1A80" w:rsidRPr="001C1A80" w:rsidRDefault="001C1A80" w:rsidP="00B4313A">
      <w:pPr>
        <w:pStyle w:val="Heading1"/>
      </w:pPr>
      <w:r w:rsidRPr="001C1A80">
        <w:t>President’s Report</w:t>
      </w:r>
    </w:p>
    <w:p w:rsidR="00637479" w:rsidRDefault="001C1A80" w:rsidP="00DB091B">
      <w:pPr>
        <w:pStyle w:val="BodyText"/>
      </w:pPr>
      <w:r>
        <w:t xml:space="preserve">Done in conjunction with Mark Strauss during the building Construction Update. Please see </w:t>
      </w:r>
      <w:r w:rsidR="00352AA9">
        <w:t xml:space="preserve">below for </w:t>
      </w:r>
      <w:r>
        <w:t>“Building Construction Update”</w:t>
      </w:r>
      <w:r w:rsidR="00352AA9">
        <w:t>.</w:t>
      </w:r>
    </w:p>
    <w:p w:rsidR="00637479" w:rsidRPr="001C1A80" w:rsidRDefault="00637479" w:rsidP="00B4313A">
      <w:pPr>
        <w:pStyle w:val="Heading1"/>
      </w:pPr>
      <w:r w:rsidRPr="001C1A80">
        <w:t xml:space="preserve">Update on District Citizen’s Oversight Committee- Eric </w:t>
      </w:r>
      <w:proofErr w:type="spellStart"/>
      <w:r w:rsidRPr="001C1A80">
        <w:t>Bubbers</w:t>
      </w:r>
      <w:proofErr w:type="spellEnd"/>
    </w:p>
    <w:p w:rsidR="001C2EC0" w:rsidRPr="001C1A80" w:rsidRDefault="00557CA9" w:rsidP="00DB091B">
      <w:pPr>
        <w:pStyle w:val="BodyText"/>
      </w:pPr>
      <w:r w:rsidRPr="001C1A80">
        <w:t xml:space="preserve">Eric </w:t>
      </w:r>
      <w:proofErr w:type="spellStart"/>
      <w:r w:rsidRPr="001C1A80">
        <w:t>Bubbers</w:t>
      </w:r>
      <w:proofErr w:type="spellEnd"/>
      <w:r w:rsidR="00144849" w:rsidRPr="001C1A80">
        <w:t xml:space="preserve"> was </w:t>
      </w:r>
      <w:r w:rsidRPr="001C1A80">
        <w:t>not present</w:t>
      </w:r>
      <w:r w:rsidR="00144849" w:rsidRPr="001C1A80">
        <w:t xml:space="preserve"> at this meeting</w:t>
      </w:r>
      <w:r w:rsidRPr="001C1A80">
        <w:t>; i</w:t>
      </w:r>
      <w:r w:rsidR="00230FFA" w:rsidRPr="001C1A80">
        <w:t>te</w:t>
      </w:r>
      <w:r w:rsidR="00A300B0" w:rsidRPr="001C1A80">
        <w:t>m floored for the next meeting.</w:t>
      </w:r>
    </w:p>
    <w:p w:rsidR="00637479" w:rsidRPr="001C1A80" w:rsidRDefault="00637479" w:rsidP="00B4313A">
      <w:pPr>
        <w:pStyle w:val="Heading1"/>
      </w:pPr>
      <w:r w:rsidRPr="001C1A80">
        <w:t>Building Construction Update- Mark Strauss</w:t>
      </w:r>
    </w:p>
    <w:p w:rsidR="00770AA3" w:rsidRPr="001C1A80" w:rsidRDefault="00036A2E" w:rsidP="00770A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A80">
        <w:rPr>
          <w:b/>
          <w:sz w:val="24"/>
          <w:szCs w:val="24"/>
        </w:rPr>
        <w:t>Measure CC-</w:t>
      </w:r>
      <w:r w:rsidRPr="001C1A80">
        <w:rPr>
          <w:sz w:val="24"/>
          <w:szCs w:val="24"/>
        </w:rPr>
        <w:t xml:space="preserve"> t</w:t>
      </w:r>
      <w:r w:rsidR="00B72170" w:rsidRPr="001C1A80">
        <w:rPr>
          <w:sz w:val="24"/>
          <w:szCs w:val="24"/>
        </w:rPr>
        <w:t xml:space="preserve">he </w:t>
      </w:r>
      <w:r w:rsidRPr="001C1A80">
        <w:rPr>
          <w:sz w:val="24"/>
          <w:szCs w:val="24"/>
        </w:rPr>
        <w:t>BOT</w:t>
      </w:r>
      <w:r w:rsidR="00B72170" w:rsidRPr="001C1A80">
        <w:rPr>
          <w:sz w:val="24"/>
          <w:szCs w:val="24"/>
        </w:rPr>
        <w:t xml:space="preserve"> asked the colleges to come up with proposed list of projects that would make the college viable. </w:t>
      </w:r>
      <w:r w:rsidR="00770AA3" w:rsidRPr="001C1A80">
        <w:rPr>
          <w:sz w:val="24"/>
          <w:szCs w:val="24"/>
        </w:rPr>
        <w:t xml:space="preserve">The total came </w:t>
      </w:r>
      <w:r w:rsidR="00B72170" w:rsidRPr="001C1A80">
        <w:rPr>
          <w:sz w:val="24"/>
          <w:szCs w:val="24"/>
        </w:rPr>
        <w:t xml:space="preserve">out to about </w:t>
      </w:r>
      <w:r w:rsidR="00770AA3" w:rsidRPr="001C1A80">
        <w:rPr>
          <w:sz w:val="24"/>
          <w:szCs w:val="24"/>
        </w:rPr>
        <w:t>$</w:t>
      </w:r>
      <w:r w:rsidR="00B72170" w:rsidRPr="001C1A80">
        <w:rPr>
          <w:sz w:val="24"/>
          <w:szCs w:val="24"/>
        </w:rPr>
        <w:t xml:space="preserve">9 billion, but the district had a hard cap at </w:t>
      </w:r>
      <w:r w:rsidR="00770AA3" w:rsidRPr="001C1A80">
        <w:rPr>
          <w:sz w:val="24"/>
          <w:szCs w:val="24"/>
        </w:rPr>
        <w:t>$</w:t>
      </w:r>
      <w:r w:rsidR="00B72170" w:rsidRPr="001C1A80">
        <w:rPr>
          <w:sz w:val="24"/>
          <w:szCs w:val="24"/>
        </w:rPr>
        <w:t xml:space="preserve">5.5 billion. </w:t>
      </w:r>
      <w:r w:rsidRPr="001C1A80">
        <w:rPr>
          <w:sz w:val="24"/>
          <w:szCs w:val="24"/>
        </w:rPr>
        <w:t xml:space="preserve">The board considered three different sized bond sizes and ultimately settled on the </w:t>
      </w:r>
      <w:r w:rsidR="00A300B0" w:rsidRPr="001C1A80">
        <w:rPr>
          <w:sz w:val="24"/>
          <w:szCs w:val="24"/>
        </w:rPr>
        <w:t>$</w:t>
      </w:r>
      <w:r w:rsidRPr="001C1A80">
        <w:rPr>
          <w:sz w:val="24"/>
          <w:szCs w:val="24"/>
        </w:rPr>
        <w:t xml:space="preserve">3.3 billion bond. </w:t>
      </w:r>
    </w:p>
    <w:p w:rsidR="00770AA3" w:rsidRPr="001C1A80" w:rsidRDefault="00036A2E" w:rsidP="00770A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About </w:t>
      </w:r>
      <w:r w:rsidR="00770AA3" w:rsidRPr="001C1A80">
        <w:rPr>
          <w:sz w:val="24"/>
          <w:szCs w:val="24"/>
        </w:rPr>
        <w:t>$</w:t>
      </w:r>
      <w:r w:rsidR="00B72170" w:rsidRPr="001C1A80">
        <w:rPr>
          <w:sz w:val="24"/>
          <w:szCs w:val="24"/>
        </w:rPr>
        <w:t xml:space="preserve">1 billion </w:t>
      </w:r>
      <w:r w:rsidR="00770AA3" w:rsidRPr="001C1A80">
        <w:rPr>
          <w:sz w:val="24"/>
          <w:szCs w:val="24"/>
        </w:rPr>
        <w:t xml:space="preserve">will be </w:t>
      </w:r>
      <w:r w:rsidR="00B72170" w:rsidRPr="001C1A80">
        <w:rPr>
          <w:sz w:val="24"/>
          <w:szCs w:val="24"/>
        </w:rPr>
        <w:t xml:space="preserve">set aside for major projects like security and fire upgrades </w:t>
      </w:r>
      <w:r w:rsidRPr="001C1A80">
        <w:rPr>
          <w:sz w:val="24"/>
          <w:szCs w:val="24"/>
        </w:rPr>
        <w:t>districtwide.</w:t>
      </w:r>
    </w:p>
    <w:p w:rsidR="00770AA3" w:rsidRPr="001C1A80" w:rsidRDefault="00770AA3" w:rsidP="00770AA3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>We anticipate</w:t>
      </w:r>
      <w:r w:rsidR="00036A2E" w:rsidRPr="001C1A80">
        <w:rPr>
          <w:sz w:val="24"/>
          <w:szCs w:val="24"/>
        </w:rPr>
        <w:t xml:space="preserve"> Los Angeles Valley College (</w:t>
      </w:r>
      <w:r w:rsidRPr="001C1A80">
        <w:rPr>
          <w:sz w:val="24"/>
          <w:szCs w:val="24"/>
        </w:rPr>
        <w:t>LAVC</w:t>
      </w:r>
      <w:r w:rsidR="00036A2E" w:rsidRPr="001C1A80">
        <w:rPr>
          <w:sz w:val="24"/>
          <w:szCs w:val="24"/>
        </w:rPr>
        <w:t>)</w:t>
      </w:r>
      <w:r w:rsidRPr="001C1A80">
        <w:rPr>
          <w:sz w:val="24"/>
          <w:szCs w:val="24"/>
        </w:rPr>
        <w:t xml:space="preserve"> will receive about $</w:t>
      </w:r>
      <w:r w:rsidR="00B72170" w:rsidRPr="001C1A80">
        <w:rPr>
          <w:sz w:val="24"/>
          <w:szCs w:val="24"/>
        </w:rPr>
        <w:t xml:space="preserve">265 million. </w:t>
      </w:r>
    </w:p>
    <w:p w:rsidR="00A300B0" w:rsidRPr="001C1A80" w:rsidRDefault="00770AA3" w:rsidP="00A300B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Erika Endrijonas stated that </w:t>
      </w:r>
      <w:r w:rsidR="00036A2E" w:rsidRPr="001C1A80">
        <w:rPr>
          <w:sz w:val="24"/>
          <w:szCs w:val="24"/>
        </w:rPr>
        <w:t>when the BOT asked the colleges to assemble a list for Measure CC, she went to every shared governance committee and gave them the opportunity to prioritize the list of projects. It was an</w:t>
      </w:r>
      <w:r w:rsidRPr="001C1A80">
        <w:rPr>
          <w:sz w:val="24"/>
          <w:szCs w:val="24"/>
        </w:rPr>
        <w:t xml:space="preserve"> extensive process </w:t>
      </w:r>
      <w:r w:rsidR="00036A2E" w:rsidRPr="001C1A80">
        <w:rPr>
          <w:sz w:val="24"/>
          <w:szCs w:val="24"/>
        </w:rPr>
        <w:t xml:space="preserve">followed by the Vice Presidents having the opportunity to prioritize them. Endrijonas gathered their feedback and created the final list based on </w:t>
      </w:r>
      <w:r w:rsidR="00A300B0" w:rsidRPr="001C1A80">
        <w:rPr>
          <w:sz w:val="24"/>
          <w:szCs w:val="24"/>
        </w:rPr>
        <w:t>everyone’s</w:t>
      </w:r>
      <w:r w:rsidR="00036A2E" w:rsidRPr="001C1A80">
        <w:rPr>
          <w:sz w:val="24"/>
          <w:szCs w:val="24"/>
        </w:rPr>
        <w:t xml:space="preserve"> ratings. </w:t>
      </w:r>
    </w:p>
    <w:p w:rsidR="00B0355C" w:rsidRPr="001C1A80" w:rsidRDefault="00B0355C" w:rsidP="00A300B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For each project that we want to execute, the college needs to demonstrate that there is a need. </w:t>
      </w:r>
    </w:p>
    <w:p w:rsidR="00B0355C" w:rsidRPr="001C1A80" w:rsidRDefault="00A300B0" w:rsidP="00B0355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The first on the priority list is the Campus Center. </w:t>
      </w:r>
      <w:r w:rsidR="00B0355C" w:rsidRPr="001C1A80">
        <w:rPr>
          <w:sz w:val="24"/>
          <w:szCs w:val="24"/>
        </w:rPr>
        <w:t xml:space="preserve">The building needs a lot of upgrades and is not ADA complaint. At first, the college was considering a </w:t>
      </w:r>
      <w:r w:rsidR="00B0355C" w:rsidRPr="001C1A80">
        <w:rPr>
          <w:sz w:val="24"/>
          <w:szCs w:val="24"/>
        </w:rPr>
        <w:lastRenderedPageBreak/>
        <w:t>remodel, but we would be spending millions to remodel an old building and bring it up to codes. The state sends someone to rate a building referred to as the Facilities Conditioning Index. T</w:t>
      </w:r>
      <w:r w:rsidRPr="001C1A80">
        <w:rPr>
          <w:sz w:val="24"/>
          <w:szCs w:val="24"/>
        </w:rPr>
        <w:t>his ranks the</w:t>
      </w:r>
      <w:r w:rsidR="00B0355C" w:rsidRPr="001C1A80">
        <w:rPr>
          <w:sz w:val="24"/>
          <w:szCs w:val="24"/>
        </w:rPr>
        <w:t xml:space="preserve"> quality of building taking many factors into consideration</w:t>
      </w:r>
      <w:r w:rsidRPr="001C1A80">
        <w:rPr>
          <w:sz w:val="24"/>
          <w:szCs w:val="24"/>
        </w:rPr>
        <w:t xml:space="preserve"> and if </w:t>
      </w:r>
      <w:r w:rsidR="00B0355C" w:rsidRPr="001C1A80">
        <w:rPr>
          <w:sz w:val="24"/>
          <w:szCs w:val="24"/>
        </w:rPr>
        <w:t xml:space="preserve">it the rating falls under a certain number, </w:t>
      </w:r>
      <w:r w:rsidRPr="001C1A80">
        <w:rPr>
          <w:sz w:val="24"/>
          <w:szCs w:val="24"/>
        </w:rPr>
        <w:t xml:space="preserve">it may be a better decision to tear down the building and build a new one. </w:t>
      </w:r>
    </w:p>
    <w:p w:rsidR="00D97371" w:rsidRPr="001C1A80" w:rsidRDefault="00B0355C" w:rsidP="00D9737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The next priority is to take down the bungalows and replace them with two to three story buildings. </w:t>
      </w:r>
      <w:r w:rsidR="00167740" w:rsidRPr="001C1A80">
        <w:rPr>
          <w:sz w:val="24"/>
          <w:szCs w:val="24"/>
        </w:rPr>
        <w:t>Th</w:t>
      </w:r>
      <w:r w:rsidRPr="001C1A80">
        <w:rPr>
          <w:sz w:val="24"/>
          <w:szCs w:val="24"/>
        </w:rPr>
        <w:t>ese</w:t>
      </w:r>
      <w:r w:rsidR="00167740" w:rsidRPr="001C1A80">
        <w:rPr>
          <w:sz w:val="24"/>
          <w:szCs w:val="24"/>
        </w:rPr>
        <w:t xml:space="preserve"> two projects would need to go to the board and we have to show why the buildings are in a state of disrepair. </w:t>
      </w:r>
      <w:r w:rsidR="00D97371" w:rsidRPr="001C1A80">
        <w:rPr>
          <w:sz w:val="24"/>
          <w:szCs w:val="24"/>
        </w:rPr>
        <w:t xml:space="preserve">Once the Valley Academic and Cultural Center (VACC) project is done, we will be taking down the old Theater Arts Building, which is where the new Campus Center </w:t>
      </w:r>
      <w:r w:rsidR="008E37A9" w:rsidRPr="001C1A80">
        <w:rPr>
          <w:sz w:val="24"/>
          <w:szCs w:val="24"/>
        </w:rPr>
        <w:t>might</w:t>
      </w:r>
      <w:r w:rsidR="00D97371" w:rsidRPr="001C1A80">
        <w:rPr>
          <w:sz w:val="24"/>
          <w:szCs w:val="24"/>
        </w:rPr>
        <w:t xml:space="preserve"> be built. </w:t>
      </w:r>
    </w:p>
    <w:p w:rsidR="00DC68AE" w:rsidRPr="001C1A80" w:rsidRDefault="00D97371" w:rsidP="00DC68A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C1A80">
        <w:rPr>
          <w:b/>
          <w:sz w:val="24"/>
          <w:szCs w:val="24"/>
        </w:rPr>
        <w:t>Planetarium Expansion</w:t>
      </w:r>
    </w:p>
    <w:p w:rsidR="00C4561A" w:rsidRPr="001C1A80" w:rsidRDefault="00D97371" w:rsidP="00C4561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t>President Endrijonas stated that the reason we get to upgrade the planetarium is because a few years ago, every college was required to give a certain percentage to the district for legal reserves</w:t>
      </w:r>
      <w:r w:rsidR="00DC68AE" w:rsidRPr="001C1A80">
        <w:rPr>
          <w:sz w:val="24"/>
          <w:szCs w:val="24"/>
        </w:rPr>
        <w:t xml:space="preserve"> and now the college is getting $18 million back</w:t>
      </w:r>
      <w:r w:rsidR="00343ADF" w:rsidRPr="001C1A80">
        <w:rPr>
          <w:sz w:val="24"/>
          <w:szCs w:val="24"/>
        </w:rPr>
        <w:t xml:space="preserve"> that we did not have access to the last five years</w:t>
      </w:r>
      <w:r w:rsidR="00DC68AE" w:rsidRPr="001C1A80">
        <w:rPr>
          <w:sz w:val="24"/>
          <w:szCs w:val="24"/>
        </w:rPr>
        <w:t xml:space="preserve">. </w:t>
      </w:r>
      <w:r w:rsidR="00C4561A" w:rsidRPr="001C1A80">
        <w:rPr>
          <w:rFonts w:cs="Times New Roman"/>
          <w:sz w:val="24"/>
          <w:szCs w:val="24"/>
        </w:rPr>
        <w:t xml:space="preserve">The $18 million will be used for the following three projects: </w:t>
      </w:r>
    </w:p>
    <w:p w:rsidR="00C4561A" w:rsidRPr="001C1A80" w:rsidRDefault="00C4561A" w:rsidP="00C4561A">
      <w:pPr>
        <w:pStyle w:val="ListParagraph"/>
        <w:numPr>
          <w:ilvl w:val="2"/>
          <w:numId w:val="2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rFonts w:cs="Times New Roman"/>
          <w:sz w:val="24"/>
          <w:szCs w:val="24"/>
        </w:rPr>
        <w:t xml:space="preserve">Expand and modernize the planetarium </w:t>
      </w:r>
    </w:p>
    <w:p w:rsidR="00C4561A" w:rsidRPr="001C1A80" w:rsidRDefault="00C4561A" w:rsidP="00C4561A">
      <w:pPr>
        <w:pStyle w:val="ListParagraph"/>
        <w:numPr>
          <w:ilvl w:val="2"/>
          <w:numId w:val="2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rFonts w:cs="Times New Roman"/>
          <w:sz w:val="24"/>
          <w:szCs w:val="24"/>
        </w:rPr>
        <w:t>Demolition of bungalows on the South end of campus</w:t>
      </w:r>
    </w:p>
    <w:p w:rsidR="00C4561A" w:rsidRPr="001C1A80" w:rsidRDefault="00C4561A" w:rsidP="00C4561A">
      <w:pPr>
        <w:pStyle w:val="ListParagraph"/>
        <w:numPr>
          <w:ilvl w:val="2"/>
          <w:numId w:val="2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rFonts w:cs="Times New Roman"/>
          <w:sz w:val="24"/>
          <w:szCs w:val="24"/>
        </w:rPr>
        <w:t>Build parking lots H &amp; J in place of the bungalows</w:t>
      </w:r>
    </w:p>
    <w:p w:rsidR="00B073E0" w:rsidRPr="001C1A80" w:rsidRDefault="00B073E0" w:rsidP="00B073E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>Authorization has been received to start working on the project and hope to break ground in two years.</w:t>
      </w:r>
    </w:p>
    <w:p w:rsidR="00B073E0" w:rsidRPr="001C1A80" w:rsidRDefault="00B073E0" w:rsidP="00B073E0">
      <w:pPr>
        <w:pStyle w:val="ListParagraph"/>
        <w:numPr>
          <w:ilvl w:val="1"/>
          <w:numId w:val="2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rFonts w:cs="Times New Roman"/>
          <w:sz w:val="24"/>
          <w:szCs w:val="24"/>
        </w:rPr>
        <w:t xml:space="preserve">The demolition of the bungalows will begin before the expansion of the planetarium. The buildings are very unsafe and there was recently a fire in one of the bungalows that had been started by a homeless person.  </w:t>
      </w:r>
    </w:p>
    <w:p w:rsidR="00343ADF" w:rsidRPr="001C1A80" w:rsidRDefault="00343ADF" w:rsidP="00343AD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C1A80">
        <w:rPr>
          <w:b/>
          <w:sz w:val="24"/>
          <w:szCs w:val="24"/>
        </w:rPr>
        <w:t>Valley Academic and Cultural Center (“VACC”) Project</w:t>
      </w:r>
    </w:p>
    <w:p w:rsidR="00061FB2" w:rsidRPr="001C1A80" w:rsidRDefault="00061FB2" w:rsidP="00061FB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1C1A80">
        <w:rPr>
          <w:sz w:val="24"/>
          <w:szCs w:val="24"/>
        </w:rPr>
        <w:t xml:space="preserve">Endrijonas stated that the VACC was promised 15 years ago. There was a lot of pushback and was advised to change the name of the building to remove any negative connotations to help get the project pushed forward. </w:t>
      </w:r>
    </w:p>
    <w:p w:rsidR="00061FB2" w:rsidRPr="001C1A80" w:rsidRDefault="00061FB2" w:rsidP="00061FB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1C1A80">
        <w:rPr>
          <w:sz w:val="24"/>
          <w:szCs w:val="24"/>
        </w:rPr>
        <w:t xml:space="preserve">There will be 12 departments offering courses in this building. </w:t>
      </w:r>
    </w:p>
    <w:p w:rsidR="0066677B" w:rsidRPr="001C1A80" w:rsidRDefault="0066677B" w:rsidP="00061FB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1C1A80">
        <w:rPr>
          <w:sz w:val="24"/>
          <w:szCs w:val="24"/>
        </w:rPr>
        <w:t>The mainstage will hold 440 people, which will be great to</w:t>
      </w:r>
      <w:r w:rsidR="008E37A9" w:rsidRPr="001C1A80">
        <w:rPr>
          <w:sz w:val="24"/>
          <w:szCs w:val="24"/>
        </w:rPr>
        <w:t xml:space="preserve"> host events with space that </w:t>
      </w:r>
      <w:r w:rsidRPr="001C1A80">
        <w:rPr>
          <w:sz w:val="24"/>
          <w:szCs w:val="24"/>
        </w:rPr>
        <w:t>accommodate</w:t>
      </w:r>
      <w:r w:rsidR="008E37A9" w:rsidRPr="001C1A80">
        <w:rPr>
          <w:sz w:val="24"/>
          <w:szCs w:val="24"/>
        </w:rPr>
        <w:t>s</w:t>
      </w:r>
      <w:r w:rsidRPr="001C1A80">
        <w:rPr>
          <w:sz w:val="24"/>
          <w:szCs w:val="24"/>
        </w:rPr>
        <w:t xml:space="preserve"> faculty and staff.</w:t>
      </w:r>
    </w:p>
    <w:p w:rsidR="001C1A80" w:rsidRPr="001C1A80" w:rsidRDefault="001C1A80" w:rsidP="001C1A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 xml:space="preserve">The concrete of the basement has been casted and the crew is working heavily on the slab. By October, we hope to have structural steel worked out. </w:t>
      </w:r>
    </w:p>
    <w:p w:rsidR="001C1A80" w:rsidRPr="001C1A80" w:rsidRDefault="001C1A80" w:rsidP="001C1A8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A80">
        <w:rPr>
          <w:sz w:val="24"/>
          <w:szCs w:val="24"/>
        </w:rPr>
        <w:t>The projected completion date is September of 2019. We lost almost 90 days during the rainy season, which may impact the completion date.</w:t>
      </w:r>
    </w:p>
    <w:p w:rsidR="00C4561A" w:rsidRPr="001C1A80" w:rsidRDefault="00C4561A" w:rsidP="00C4561A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b/>
          <w:sz w:val="24"/>
          <w:szCs w:val="24"/>
        </w:rPr>
        <w:t>Master Plan</w:t>
      </w:r>
    </w:p>
    <w:p w:rsidR="00C4561A" w:rsidRPr="001C1A80" w:rsidRDefault="00C4561A" w:rsidP="00C4561A">
      <w:pPr>
        <w:pStyle w:val="ListParagraph"/>
        <w:numPr>
          <w:ilvl w:val="1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t xml:space="preserve">The master plan gets updated every so often and the most recent one was in 2014, but at a small scale. A master planning consultant will be hired and they take into account a lot of factors. </w:t>
      </w:r>
      <w:r w:rsidRPr="001C1A80">
        <w:rPr>
          <w:rFonts w:cs="Times New Roman"/>
          <w:sz w:val="24"/>
          <w:szCs w:val="24"/>
        </w:rPr>
        <w:t xml:space="preserve">The data gathered will help determine what sorts of facilities LAVC is lacking. </w:t>
      </w:r>
      <w:r w:rsidRPr="001C1A80">
        <w:rPr>
          <w:sz w:val="24"/>
          <w:szCs w:val="24"/>
        </w:rPr>
        <w:t xml:space="preserve"> </w:t>
      </w:r>
    </w:p>
    <w:p w:rsidR="00144849" w:rsidRPr="001C1A80" w:rsidRDefault="00C4561A" w:rsidP="00144849">
      <w:pPr>
        <w:pStyle w:val="ListParagraph"/>
        <w:numPr>
          <w:ilvl w:val="1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lastRenderedPageBreak/>
        <w:t xml:space="preserve">There is a definite </w:t>
      </w:r>
      <w:r w:rsidR="00CB716E" w:rsidRPr="001C1A80">
        <w:rPr>
          <w:sz w:val="24"/>
          <w:szCs w:val="24"/>
        </w:rPr>
        <w:t>need for our college to expand o</w:t>
      </w:r>
      <w:r w:rsidRPr="001C1A80">
        <w:rPr>
          <w:sz w:val="24"/>
          <w:szCs w:val="24"/>
        </w:rPr>
        <w:t xml:space="preserve">ur Wi-Fi. </w:t>
      </w:r>
    </w:p>
    <w:p w:rsidR="00144849" w:rsidRPr="001C1A80" w:rsidRDefault="0049095B" w:rsidP="00144849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b/>
          <w:sz w:val="24"/>
          <w:szCs w:val="24"/>
        </w:rPr>
        <w:t>TDS Tank</w:t>
      </w:r>
    </w:p>
    <w:p w:rsidR="00144849" w:rsidRPr="001C1A80" w:rsidRDefault="00144849" w:rsidP="00144849">
      <w:pPr>
        <w:pStyle w:val="ListParagraph"/>
        <w:numPr>
          <w:ilvl w:val="1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t xml:space="preserve">There is currently </w:t>
      </w:r>
      <w:r w:rsidR="0049095B" w:rsidRPr="001C1A80">
        <w:rPr>
          <w:sz w:val="24"/>
          <w:szCs w:val="24"/>
        </w:rPr>
        <w:t xml:space="preserve">a central plant upgrade that is in design. </w:t>
      </w:r>
      <w:r w:rsidRPr="001C1A80">
        <w:rPr>
          <w:sz w:val="24"/>
          <w:szCs w:val="24"/>
        </w:rPr>
        <w:t>The campus</w:t>
      </w:r>
      <w:r w:rsidR="0049095B" w:rsidRPr="001C1A80">
        <w:rPr>
          <w:sz w:val="24"/>
          <w:szCs w:val="24"/>
        </w:rPr>
        <w:t xml:space="preserve"> need</w:t>
      </w:r>
      <w:r w:rsidRPr="001C1A80">
        <w:rPr>
          <w:sz w:val="24"/>
          <w:szCs w:val="24"/>
        </w:rPr>
        <w:t>s</w:t>
      </w:r>
      <w:r w:rsidR="0049095B" w:rsidRPr="001C1A80">
        <w:rPr>
          <w:sz w:val="24"/>
          <w:szCs w:val="24"/>
        </w:rPr>
        <w:t xml:space="preserve"> mo</w:t>
      </w:r>
      <w:r w:rsidRPr="001C1A80">
        <w:rPr>
          <w:sz w:val="24"/>
          <w:szCs w:val="24"/>
        </w:rPr>
        <w:t>re heating and cooling capacity;</w:t>
      </w:r>
      <w:r w:rsidR="0049095B" w:rsidRPr="001C1A80">
        <w:rPr>
          <w:sz w:val="24"/>
          <w:szCs w:val="24"/>
        </w:rPr>
        <w:t xml:space="preserve"> </w:t>
      </w:r>
      <w:r w:rsidRPr="001C1A80">
        <w:rPr>
          <w:sz w:val="24"/>
          <w:szCs w:val="24"/>
        </w:rPr>
        <w:t>t</w:t>
      </w:r>
      <w:r w:rsidR="0049095B" w:rsidRPr="001C1A80">
        <w:rPr>
          <w:sz w:val="24"/>
          <w:szCs w:val="24"/>
        </w:rPr>
        <w:t xml:space="preserve">he central plant has not been able to keep up. </w:t>
      </w:r>
    </w:p>
    <w:p w:rsidR="00144849" w:rsidRPr="001C1A80" w:rsidRDefault="0049095B" w:rsidP="00144849">
      <w:pPr>
        <w:pStyle w:val="ListParagraph"/>
        <w:numPr>
          <w:ilvl w:val="1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t xml:space="preserve">The most cost efficient way to cool is to have a central location with chillers that are piped throughout the campus. Our system was fine until we started to add a lot of square </w:t>
      </w:r>
      <w:r w:rsidR="00144849" w:rsidRPr="001C1A80">
        <w:rPr>
          <w:sz w:val="24"/>
          <w:szCs w:val="24"/>
        </w:rPr>
        <w:t>footage and</w:t>
      </w:r>
      <w:r w:rsidRPr="001C1A80">
        <w:rPr>
          <w:sz w:val="24"/>
          <w:szCs w:val="24"/>
        </w:rPr>
        <w:t xml:space="preserve"> now we are behind. </w:t>
      </w:r>
    </w:p>
    <w:p w:rsidR="00144849" w:rsidRPr="001C1A80" w:rsidRDefault="0049095B" w:rsidP="00144849">
      <w:pPr>
        <w:pStyle w:val="ListParagraph"/>
        <w:numPr>
          <w:ilvl w:val="1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sz w:val="24"/>
          <w:szCs w:val="24"/>
        </w:rPr>
        <w:t xml:space="preserve">It is designed and has been in DSA for a year now. </w:t>
      </w:r>
      <w:r w:rsidR="001C1A80" w:rsidRPr="001C1A80">
        <w:rPr>
          <w:sz w:val="24"/>
          <w:szCs w:val="24"/>
        </w:rPr>
        <w:t>There have been three</w:t>
      </w:r>
      <w:r w:rsidRPr="001C1A80">
        <w:rPr>
          <w:sz w:val="24"/>
          <w:szCs w:val="24"/>
        </w:rPr>
        <w:t xml:space="preserve"> rounds of back check comments</w:t>
      </w:r>
      <w:r w:rsidR="001C1A80" w:rsidRPr="001C1A80">
        <w:rPr>
          <w:sz w:val="24"/>
          <w:szCs w:val="24"/>
        </w:rPr>
        <w:t xml:space="preserve">. </w:t>
      </w:r>
      <w:r w:rsidRPr="001C1A80">
        <w:rPr>
          <w:sz w:val="24"/>
          <w:szCs w:val="24"/>
        </w:rPr>
        <w:t xml:space="preserve"> </w:t>
      </w:r>
      <w:r w:rsidR="001C1A80" w:rsidRPr="001C1A80">
        <w:rPr>
          <w:sz w:val="24"/>
          <w:szCs w:val="24"/>
        </w:rPr>
        <w:t>If the most recent submission gets approved, the project can begin</w:t>
      </w:r>
      <w:r w:rsidRPr="001C1A80">
        <w:rPr>
          <w:sz w:val="24"/>
          <w:szCs w:val="24"/>
        </w:rPr>
        <w:t xml:space="preserve"> </w:t>
      </w:r>
      <w:r w:rsidR="001C1A80" w:rsidRPr="001C1A80">
        <w:rPr>
          <w:sz w:val="24"/>
          <w:szCs w:val="24"/>
        </w:rPr>
        <w:t>next</w:t>
      </w:r>
      <w:r w:rsidRPr="001C1A80">
        <w:rPr>
          <w:sz w:val="24"/>
          <w:szCs w:val="24"/>
        </w:rPr>
        <w:t xml:space="preserve"> year. </w:t>
      </w:r>
    </w:p>
    <w:p w:rsidR="00144849" w:rsidRPr="001C1A80" w:rsidRDefault="00144849" w:rsidP="00144849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b/>
          <w:sz w:val="24"/>
          <w:szCs w:val="24"/>
        </w:rPr>
        <w:t>ADA P</w:t>
      </w:r>
      <w:r w:rsidR="0049095B" w:rsidRPr="001C1A80">
        <w:rPr>
          <w:b/>
          <w:sz w:val="24"/>
          <w:szCs w:val="24"/>
        </w:rPr>
        <w:t>roject</w:t>
      </w:r>
      <w:r w:rsidRPr="001C1A80">
        <w:rPr>
          <w:sz w:val="24"/>
          <w:szCs w:val="24"/>
        </w:rPr>
        <w:t xml:space="preserve">- This project </w:t>
      </w:r>
      <w:r w:rsidR="0049095B" w:rsidRPr="001C1A80">
        <w:rPr>
          <w:sz w:val="24"/>
          <w:szCs w:val="24"/>
        </w:rPr>
        <w:t xml:space="preserve">is going to update accessibility on the campus. </w:t>
      </w:r>
      <w:r w:rsidRPr="001C1A80">
        <w:rPr>
          <w:sz w:val="24"/>
          <w:szCs w:val="24"/>
        </w:rPr>
        <w:t xml:space="preserve">A portion of the project has been approved by DSA, </w:t>
      </w:r>
      <w:r w:rsidR="0049095B" w:rsidRPr="001C1A80">
        <w:rPr>
          <w:sz w:val="24"/>
          <w:szCs w:val="24"/>
        </w:rPr>
        <w:t xml:space="preserve">but </w:t>
      </w:r>
      <w:r w:rsidRPr="001C1A80">
        <w:rPr>
          <w:sz w:val="24"/>
          <w:szCs w:val="24"/>
        </w:rPr>
        <w:t xml:space="preserve">the second part is still in DSA awaiting approval. </w:t>
      </w:r>
    </w:p>
    <w:p w:rsidR="0049095B" w:rsidRPr="001C1A80" w:rsidRDefault="0049095B" w:rsidP="00144849">
      <w:pPr>
        <w:pStyle w:val="ListParagraph"/>
        <w:numPr>
          <w:ilvl w:val="0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 w:rsidRPr="001C1A80">
        <w:rPr>
          <w:b/>
          <w:sz w:val="24"/>
          <w:szCs w:val="24"/>
        </w:rPr>
        <w:t>Storm</w:t>
      </w:r>
      <w:r w:rsidR="00144849" w:rsidRPr="001C1A80">
        <w:rPr>
          <w:b/>
          <w:sz w:val="24"/>
          <w:szCs w:val="24"/>
        </w:rPr>
        <w:t xml:space="preserve"> Water P</w:t>
      </w:r>
      <w:r w:rsidRPr="001C1A80">
        <w:rPr>
          <w:b/>
          <w:sz w:val="24"/>
          <w:szCs w:val="24"/>
        </w:rPr>
        <w:t>roject</w:t>
      </w:r>
      <w:r w:rsidR="00144849" w:rsidRPr="001C1A80">
        <w:rPr>
          <w:b/>
          <w:sz w:val="24"/>
          <w:szCs w:val="24"/>
        </w:rPr>
        <w:t xml:space="preserve"> - </w:t>
      </w:r>
      <w:r w:rsidR="00144849" w:rsidRPr="001C1A80">
        <w:rPr>
          <w:sz w:val="24"/>
          <w:szCs w:val="24"/>
        </w:rPr>
        <w:t>E</w:t>
      </w:r>
      <w:r w:rsidR="008C1DD2" w:rsidRPr="001C1A80">
        <w:rPr>
          <w:sz w:val="24"/>
          <w:szCs w:val="24"/>
        </w:rPr>
        <w:t>thel</w:t>
      </w:r>
      <w:r w:rsidR="00144849" w:rsidRPr="001C1A80">
        <w:rPr>
          <w:sz w:val="24"/>
          <w:szCs w:val="24"/>
        </w:rPr>
        <w:t xml:space="preserve"> Avenue </w:t>
      </w:r>
      <w:r w:rsidR="008C1DD2" w:rsidRPr="001C1A80">
        <w:rPr>
          <w:sz w:val="24"/>
          <w:szCs w:val="24"/>
        </w:rPr>
        <w:t>did not have an</w:t>
      </w:r>
      <w:r w:rsidR="00144849" w:rsidRPr="001C1A80">
        <w:rPr>
          <w:sz w:val="24"/>
          <w:szCs w:val="24"/>
        </w:rPr>
        <w:t>y</w:t>
      </w:r>
      <w:r w:rsidR="008C1DD2" w:rsidRPr="001C1A80">
        <w:rPr>
          <w:sz w:val="24"/>
          <w:szCs w:val="24"/>
        </w:rPr>
        <w:t xml:space="preserve"> underground </w:t>
      </w:r>
      <w:r w:rsidR="00144849" w:rsidRPr="001C1A80">
        <w:rPr>
          <w:sz w:val="24"/>
          <w:szCs w:val="24"/>
        </w:rPr>
        <w:t>storm water</w:t>
      </w:r>
      <w:r w:rsidR="008C1DD2" w:rsidRPr="001C1A80">
        <w:rPr>
          <w:sz w:val="24"/>
          <w:szCs w:val="24"/>
        </w:rPr>
        <w:t xml:space="preserve"> system. During rain seasons, we have had a lot of fast moving water</w:t>
      </w:r>
      <w:r w:rsidR="00144849" w:rsidRPr="001C1A80">
        <w:rPr>
          <w:sz w:val="24"/>
          <w:szCs w:val="24"/>
        </w:rPr>
        <w:t>,</w:t>
      </w:r>
      <w:r w:rsidR="008C1DD2" w:rsidRPr="001C1A80">
        <w:rPr>
          <w:sz w:val="24"/>
          <w:szCs w:val="24"/>
        </w:rPr>
        <w:t xml:space="preserve"> which caused a lot</w:t>
      </w:r>
      <w:r w:rsidR="00144849" w:rsidRPr="001C1A80">
        <w:rPr>
          <w:sz w:val="24"/>
          <w:szCs w:val="24"/>
        </w:rPr>
        <w:t xml:space="preserve"> of problems for students. The roads will be striped on Friday and the project will be </w:t>
      </w:r>
      <w:r w:rsidR="008C1DD2" w:rsidRPr="001C1A80">
        <w:rPr>
          <w:sz w:val="24"/>
          <w:szCs w:val="24"/>
        </w:rPr>
        <w:t>complete</w:t>
      </w:r>
      <w:r w:rsidR="00144849" w:rsidRPr="001C1A80">
        <w:rPr>
          <w:sz w:val="24"/>
          <w:szCs w:val="24"/>
        </w:rPr>
        <w:t xml:space="preserve">. </w:t>
      </w:r>
    </w:p>
    <w:p w:rsidR="001C1A80" w:rsidRPr="00ED31A4" w:rsidRDefault="001C1A80" w:rsidP="001C1A80">
      <w:pPr>
        <w:pStyle w:val="ListParagraph"/>
        <w:spacing w:after="200" w:line="276" w:lineRule="auto"/>
        <w:rPr>
          <w:rFonts w:cs="Times New Roman"/>
          <w:sz w:val="24"/>
          <w:szCs w:val="24"/>
        </w:rPr>
      </w:pPr>
    </w:p>
    <w:p w:rsidR="00637479" w:rsidRPr="001569D8" w:rsidRDefault="00637479" w:rsidP="00B4313A">
      <w:pPr>
        <w:pStyle w:val="Heading1"/>
      </w:pPr>
      <w:r w:rsidRPr="001569D8">
        <w:t xml:space="preserve">Items from the Floor </w:t>
      </w:r>
    </w:p>
    <w:p w:rsidR="00ED31A4" w:rsidRDefault="00352AA9" w:rsidP="00ED31A4">
      <w:pPr>
        <w:pStyle w:val="ListParagraph"/>
        <w:numPr>
          <w:ilvl w:val="0"/>
          <w:numId w:val="4"/>
        </w:numPr>
        <w:tabs>
          <w:tab w:val="left" w:pos="1080"/>
          <w:tab w:val="left" w:pos="2160"/>
          <w:tab w:val="left" w:pos="2280"/>
        </w:tabs>
        <w:spacing w:after="0" w:line="240" w:lineRule="auto"/>
        <w:rPr>
          <w:sz w:val="24"/>
          <w:szCs w:val="24"/>
        </w:rPr>
      </w:pPr>
      <w:r w:rsidRPr="00ED31A4">
        <w:rPr>
          <w:rFonts w:ascii="Calibri" w:hAnsi="Calibri" w:cs="Times New Roman"/>
          <w:sz w:val="24"/>
          <w:szCs w:val="24"/>
        </w:rPr>
        <w:t xml:space="preserve">Waltona Manion asked about the Foundation’s involvement with the bond and fundraising. Ballew said that the </w:t>
      </w:r>
      <w:r w:rsidR="008C1DD2" w:rsidRPr="00ED31A4">
        <w:rPr>
          <w:sz w:val="24"/>
          <w:szCs w:val="24"/>
        </w:rPr>
        <w:t xml:space="preserve">Foundation’s primary role is to raise funds to support the students and staff. </w:t>
      </w:r>
      <w:r w:rsidR="00ED31A4">
        <w:rPr>
          <w:sz w:val="24"/>
          <w:szCs w:val="24"/>
        </w:rPr>
        <w:t>They</w:t>
      </w:r>
      <w:r w:rsidR="008C1DD2" w:rsidRPr="00ED31A4">
        <w:rPr>
          <w:sz w:val="24"/>
          <w:szCs w:val="24"/>
        </w:rPr>
        <w:t xml:space="preserve"> try to support the college in a number of ways, but </w:t>
      </w:r>
      <w:r w:rsidR="00ED31A4">
        <w:rPr>
          <w:sz w:val="24"/>
          <w:szCs w:val="24"/>
        </w:rPr>
        <w:t>Ballew mentioned that their</w:t>
      </w:r>
      <w:r w:rsidR="008C1DD2" w:rsidRPr="00ED31A4">
        <w:rPr>
          <w:sz w:val="24"/>
          <w:szCs w:val="24"/>
        </w:rPr>
        <w:t xml:space="preserve"> primary goal is fundraise for scholarships and improve our endowments. </w:t>
      </w:r>
    </w:p>
    <w:p w:rsidR="003F43B2" w:rsidRPr="003F646A" w:rsidRDefault="00ED31A4" w:rsidP="003F646A">
      <w:pPr>
        <w:pStyle w:val="ListParagraph"/>
        <w:numPr>
          <w:ilvl w:val="0"/>
          <w:numId w:val="4"/>
        </w:numPr>
        <w:tabs>
          <w:tab w:val="left" w:pos="1080"/>
          <w:tab w:val="left" w:pos="2160"/>
          <w:tab w:val="left" w:pos="22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Following the fundraising question, the topic about becoming an all Steinway piano campus was brought up. Endrijonas mentioned that the budget for VACC includes $</w:t>
      </w:r>
      <w:r w:rsidR="008C1DD2" w:rsidRPr="00ED31A4">
        <w:rPr>
          <w:sz w:val="24"/>
          <w:szCs w:val="24"/>
        </w:rPr>
        <w:t xml:space="preserve">150,000 for the concert grand piano. </w:t>
      </w:r>
      <w:r>
        <w:rPr>
          <w:sz w:val="24"/>
          <w:szCs w:val="24"/>
        </w:rPr>
        <w:t>LAVC currently has a total of</w:t>
      </w:r>
      <w:r w:rsidR="008C1DD2" w:rsidRPr="00ED31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pianos and since President Endrijonas started working at LAVC, 10 pianos </w:t>
      </w:r>
      <w:r w:rsidR="008C1DD2" w:rsidRPr="00ED31A4">
        <w:rPr>
          <w:sz w:val="24"/>
          <w:szCs w:val="24"/>
        </w:rPr>
        <w:t>in the Steinway family</w:t>
      </w:r>
      <w:r>
        <w:rPr>
          <w:sz w:val="24"/>
          <w:szCs w:val="24"/>
        </w:rPr>
        <w:t xml:space="preserve"> have been purchased</w:t>
      </w:r>
      <w:r w:rsidR="008C1DD2" w:rsidRPr="00ED31A4">
        <w:rPr>
          <w:sz w:val="24"/>
          <w:szCs w:val="24"/>
        </w:rPr>
        <w:t xml:space="preserve">. </w:t>
      </w:r>
      <w:r>
        <w:rPr>
          <w:sz w:val="24"/>
          <w:szCs w:val="24"/>
        </w:rPr>
        <w:t>In order to complete this project, we need to raise $</w:t>
      </w:r>
      <w:r w:rsidR="008C1DD2" w:rsidRPr="00ED31A4">
        <w:rPr>
          <w:sz w:val="24"/>
          <w:szCs w:val="24"/>
        </w:rPr>
        <w:t xml:space="preserve">700,000 to </w:t>
      </w:r>
      <w:r>
        <w:rPr>
          <w:sz w:val="24"/>
          <w:szCs w:val="24"/>
        </w:rPr>
        <w:t xml:space="preserve">$1 </w:t>
      </w:r>
      <w:r w:rsidR="008C1DD2" w:rsidRPr="00ED31A4">
        <w:rPr>
          <w:sz w:val="24"/>
          <w:szCs w:val="24"/>
        </w:rPr>
        <w:t>million</w:t>
      </w:r>
      <w:r>
        <w:rPr>
          <w:sz w:val="24"/>
          <w:szCs w:val="24"/>
        </w:rPr>
        <w:t xml:space="preserve"> in addition to $</w:t>
      </w:r>
      <w:r w:rsidR="008C1DD2" w:rsidRPr="00ED31A4">
        <w:rPr>
          <w:sz w:val="24"/>
          <w:szCs w:val="24"/>
        </w:rPr>
        <w:t xml:space="preserve">1.5 million </w:t>
      </w:r>
      <w:r>
        <w:rPr>
          <w:sz w:val="24"/>
          <w:szCs w:val="24"/>
        </w:rPr>
        <w:t>in</w:t>
      </w:r>
      <w:r w:rsidR="003F646A">
        <w:rPr>
          <w:sz w:val="24"/>
          <w:szCs w:val="24"/>
        </w:rPr>
        <w:t xml:space="preserve"> endowment for maintenance.</w:t>
      </w:r>
    </w:p>
    <w:p w:rsidR="00ED31A4" w:rsidRPr="001569D8" w:rsidRDefault="00ED31A4" w:rsidP="00B4313A">
      <w:pPr>
        <w:pStyle w:val="Heading1"/>
      </w:pPr>
      <w:r w:rsidRPr="001569D8">
        <w:t>Adjournment</w:t>
      </w:r>
    </w:p>
    <w:p w:rsidR="00ED31A4" w:rsidRPr="00ED31A4" w:rsidRDefault="00ED31A4" w:rsidP="00DB091B">
      <w:pPr>
        <w:pStyle w:val="BodyText"/>
      </w:pPr>
      <w:r>
        <w:t xml:space="preserve">Meeting adjourned at </w:t>
      </w:r>
      <w:r w:rsidR="001569D8">
        <w:t xml:space="preserve">7:11PM. </w:t>
      </w:r>
    </w:p>
    <w:sectPr w:rsidR="00ED31A4" w:rsidRPr="00ED3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79" w:rsidRDefault="00637479" w:rsidP="00637479">
      <w:pPr>
        <w:spacing w:after="0" w:line="240" w:lineRule="auto"/>
      </w:pPr>
      <w:r>
        <w:separator/>
      </w:r>
    </w:p>
  </w:endnote>
  <w:endnote w:type="continuationSeparator" w:id="0">
    <w:p w:rsidR="00637479" w:rsidRDefault="00637479" w:rsidP="006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79" w:rsidRDefault="00637479" w:rsidP="00637479">
      <w:pPr>
        <w:spacing w:after="0" w:line="240" w:lineRule="auto"/>
      </w:pPr>
      <w:r>
        <w:separator/>
      </w:r>
    </w:p>
  </w:footnote>
  <w:footnote w:type="continuationSeparator" w:id="0">
    <w:p w:rsidR="00637479" w:rsidRDefault="00637479" w:rsidP="006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F34" w:rsidRDefault="00C44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624"/>
    <w:multiLevelType w:val="hybridMultilevel"/>
    <w:tmpl w:val="9B92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96DF0"/>
    <w:multiLevelType w:val="hybridMultilevel"/>
    <w:tmpl w:val="C96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6E0"/>
    <w:multiLevelType w:val="hybridMultilevel"/>
    <w:tmpl w:val="FC4E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2D0C"/>
    <w:multiLevelType w:val="hybridMultilevel"/>
    <w:tmpl w:val="3C50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DE"/>
    <w:rsid w:val="00036A2E"/>
    <w:rsid w:val="00061FB2"/>
    <w:rsid w:val="00080306"/>
    <w:rsid w:val="000C6F5F"/>
    <w:rsid w:val="00107BE4"/>
    <w:rsid w:val="00133B07"/>
    <w:rsid w:val="00144849"/>
    <w:rsid w:val="001569D8"/>
    <w:rsid w:val="00167740"/>
    <w:rsid w:val="00196910"/>
    <w:rsid w:val="001C1A80"/>
    <w:rsid w:val="001C2EC0"/>
    <w:rsid w:val="001C6F9D"/>
    <w:rsid w:val="00230FFA"/>
    <w:rsid w:val="0023569F"/>
    <w:rsid w:val="00255059"/>
    <w:rsid w:val="002A5AAF"/>
    <w:rsid w:val="002C2FBD"/>
    <w:rsid w:val="003128C8"/>
    <w:rsid w:val="00343ADF"/>
    <w:rsid w:val="00352AA9"/>
    <w:rsid w:val="00374D29"/>
    <w:rsid w:val="003F43B2"/>
    <w:rsid w:val="003F646A"/>
    <w:rsid w:val="00427E06"/>
    <w:rsid w:val="004579E8"/>
    <w:rsid w:val="00477543"/>
    <w:rsid w:val="0049095B"/>
    <w:rsid w:val="004D1DE1"/>
    <w:rsid w:val="0052775F"/>
    <w:rsid w:val="005419D2"/>
    <w:rsid w:val="005505C6"/>
    <w:rsid w:val="00557CA9"/>
    <w:rsid w:val="00637479"/>
    <w:rsid w:val="0066677B"/>
    <w:rsid w:val="00704C24"/>
    <w:rsid w:val="00713692"/>
    <w:rsid w:val="00770AA3"/>
    <w:rsid w:val="007905EA"/>
    <w:rsid w:val="00814146"/>
    <w:rsid w:val="008C1DD2"/>
    <w:rsid w:val="008D1D31"/>
    <w:rsid w:val="008E37A9"/>
    <w:rsid w:val="009650F3"/>
    <w:rsid w:val="00A300B0"/>
    <w:rsid w:val="00AD12F8"/>
    <w:rsid w:val="00B0355C"/>
    <w:rsid w:val="00B073E0"/>
    <w:rsid w:val="00B3743E"/>
    <w:rsid w:val="00B4313A"/>
    <w:rsid w:val="00B55A69"/>
    <w:rsid w:val="00B56F41"/>
    <w:rsid w:val="00B72170"/>
    <w:rsid w:val="00C44F34"/>
    <w:rsid w:val="00C4561A"/>
    <w:rsid w:val="00C57466"/>
    <w:rsid w:val="00C64543"/>
    <w:rsid w:val="00CA5380"/>
    <w:rsid w:val="00CB716E"/>
    <w:rsid w:val="00D21633"/>
    <w:rsid w:val="00D97371"/>
    <w:rsid w:val="00DB091B"/>
    <w:rsid w:val="00DC68AE"/>
    <w:rsid w:val="00ED31A4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3608735-9AA2-4BBC-B440-D2615FCE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4D29"/>
    <w:pPr>
      <w:keepNext/>
      <w:keepLines/>
      <w:spacing w:before="240" w:after="12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1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E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479"/>
  </w:style>
  <w:style w:type="paragraph" w:styleId="Footer">
    <w:name w:val="footer"/>
    <w:basedOn w:val="Normal"/>
    <w:link w:val="FooterChar"/>
    <w:uiPriority w:val="99"/>
    <w:unhideWhenUsed/>
    <w:rsid w:val="00637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479"/>
  </w:style>
  <w:style w:type="character" w:customStyle="1" w:styleId="Heading1Char">
    <w:name w:val="Heading 1 Char"/>
    <w:basedOn w:val="DefaultParagraphFont"/>
    <w:link w:val="Heading1"/>
    <w:uiPriority w:val="9"/>
    <w:rsid w:val="00374D2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1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31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ate">
    <w:name w:val="Date"/>
    <w:basedOn w:val="Normal"/>
    <w:next w:val="Normal"/>
    <w:link w:val="DateChar"/>
    <w:uiPriority w:val="99"/>
    <w:unhideWhenUsed/>
    <w:rsid w:val="00B4313A"/>
  </w:style>
  <w:style w:type="character" w:customStyle="1" w:styleId="DateChar">
    <w:name w:val="Date Char"/>
    <w:basedOn w:val="DefaultParagraphFont"/>
    <w:link w:val="Date"/>
    <w:uiPriority w:val="99"/>
    <w:rsid w:val="00B4313A"/>
  </w:style>
  <w:style w:type="paragraph" w:styleId="BodyText">
    <w:name w:val="Body Text"/>
    <w:basedOn w:val="Normal"/>
    <w:link w:val="BodyTextChar"/>
    <w:uiPriority w:val="99"/>
    <w:unhideWhenUsed/>
    <w:rsid w:val="00B431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313A"/>
  </w:style>
  <w:style w:type="paragraph" w:styleId="Title">
    <w:name w:val="Title"/>
    <w:basedOn w:val="Normal"/>
    <w:next w:val="Normal"/>
    <w:link w:val="TitleChar"/>
    <w:uiPriority w:val="10"/>
    <w:qFormat/>
    <w:rsid w:val="00B4313A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13A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table" w:styleId="TableGrid">
    <w:name w:val="Table Grid"/>
    <w:basedOn w:val="TableNormal"/>
    <w:uiPriority w:val="39"/>
    <w:rsid w:val="0079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B517-9756-4250-963E-FBC91288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Galukyan, Armine</cp:lastModifiedBy>
  <cp:revision>23</cp:revision>
  <dcterms:created xsi:type="dcterms:W3CDTF">2017-09-11T20:45:00Z</dcterms:created>
  <dcterms:modified xsi:type="dcterms:W3CDTF">2017-11-13T23:39:00Z</dcterms:modified>
</cp:coreProperties>
</file>